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4C40" w14:textId="77777777" w:rsidR="00382739" w:rsidRPr="00546A1E" w:rsidRDefault="00382739" w:rsidP="00382739">
      <w:pPr>
        <w:pStyle w:val="Heading1"/>
        <w:spacing w:before="94"/>
        <w:ind w:left="920" w:firstLine="0"/>
        <w:rPr>
          <w:lang w:val="es-MX"/>
        </w:rPr>
      </w:pPr>
      <w:r>
        <w:rPr>
          <w:lang w:val="es"/>
        </w:rPr>
        <w:t>1.0 Propósito</w:t>
      </w:r>
    </w:p>
    <w:p w14:paraId="180F0F31" w14:textId="77777777" w:rsidR="00382739" w:rsidRPr="00546A1E" w:rsidRDefault="00382739" w:rsidP="00382739">
      <w:pPr>
        <w:pStyle w:val="BodyText"/>
        <w:spacing w:before="9"/>
        <w:rPr>
          <w:b/>
          <w:sz w:val="21"/>
          <w:lang w:val="es-MX"/>
        </w:rPr>
      </w:pPr>
    </w:p>
    <w:p w14:paraId="14C67969" w14:textId="1FA0CB8D" w:rsidR="00382739" w:rsidRPr="00546A1E" w:rsidRDefault="00382739" w:rsidP="6E49EE1B">
      <w:pPr>
        <w:pStyle w:val="BodyText"/>
        <w:ind w:left="919" w:right="1485"/>
        <w:rPr>
          <w:lang w:val="es"/>
        </w:rPr>
      </w:pPr>
      <w:r w:rsidRPr="6E49EE1B">
        <w:rPr>
          <w:lang w:val="es"/>
        </w:rPr>
        <w:t xml:space="preserve">El propósito de este documento es proporcionar una lista de medidas preventivas y de contención para limitar o impedir la introducción de Covid-19 en las instalaciones de fabricación y distribución y/o prevenir una transmisión cuando se haya identificado el contacto con una persona </w:t>
      </w:r>
      <w:r w:rsidR="073C2DC6" w:rsidRPr="6E49EE1B">
        <w:rPr>
          <w:lang w:val="es"/>
        </w:rPr>
        <w:t>contagiada</w:t>
      </w:r>
      <w:r w:rsidRPr="6E49EE1B">
        <w:rPr>
          <w:lang w:val="es"/>
        </w:rPr>
        <w:t>.</w:t>
      </w:r>
    </w:p>
    <w:p w14:paraId="1D2C63E0" w14:textId="77777777" w:rsidR="00382739" w:rsidRPr="00546A1E" w:rsidRDefault="00382739" w:rsidP="00382739">
      <w:pPr>
        <w:pStyle w:val="BodyText"/>
        <w:rPr>
          <w:lang w:val="es-MX"/>
        </w:rPr>
      </w:pPr>
    </w:p>
    <w:p w14:paraId="4B003ABA" w14:textId="613208B6" w:rsidR="00382739" w:rsidRPr="00546A1E" w:rsidRDefault="00382739" w:rsidP="6E49EE1B">
      <w:pPr>
        <w:pStyle w:val="BodyText"/>
        <w:spacing w:before="1"/>
        <w:ind w:left="919" w:right="1327"/>
        <w:rPr>
          <w:lang w:val="es"/>
        </w:rPr>
      </w:pPr>
      <w:r w:rsidRPr="6E49EE1B">
        <w:rPr>
          <w:lang w:val="es"/>
        </w:rPr>
        <w:t>Estas medidas son para maximizar la protección de la salud de los empleados y, al mismo tiempo, garantizar que nuestras plantas puedan continuar fabricando y abastecer a los clientes para alimentar a su</w:t>
      </w:r>
      <w:r w:rsidR="13CED8DE" w:rsidRPr="6E49EE1B">
        <w:rPr>
          <w:lang w:val="es"/>
        </w:rPr>
        <w:t>s animales</w:t>
      </w:r>
      <w:r w:rsidRPr="6E49EE1B">
        <w:rPr>
          <w:lang w:val="es"/>
        </w:rPr>
        <w:t>.</w:t>
      </w:r>
    </w:p>
    <w:p w14:paraId="62D9CDCE" w14:textId="77777777" w:rsidR="00382739" w:rsidRPr="00546A1E" w:rsidRDefault="00382739" w:rsidP="00382739">
      <w:pPr>
        <w:pStyle w:val="BodyText"/>
        <w:rPr>
          <w:sz w:val="24"/>
          <w:lang w:val="es-MX"/>
        </w:rPr>
      </w:pPr>
    </w:p>
    <w:p w14:paraId="58B948AD" w14:textId="77777777" w:rsidR="00382739" w:rsidRPr="00546A1E" w:rsidRDefault="00382739" w:rsidP="00382739">
      <w:pPr>
        <w:pStyle w:val="BodyText"/>
        <w:rPr>
          <w:sz w:val="20"/>
          <w:lang w:val="es-MX"/>
        </w:rPr>
      </w:pPr>
    </w:p>
    <w:p w14:paraId="572603D1" w14:textId="77777777" w:rsidR="00382739" w:rsidRPr="00546A1E" w:rsidRDefault="00382739" w:rsidP="00382739">
      <w:pPr>
        <w:pStyle w:val="Heading1"/>
        <w:ind w:left="919" w:firstLine="0"/>
        <w:rPr>
          <w:lang w:val="es-MX"/>
        </w:rPr>
      </w:pPr>
      <w:r>
        <w:rPr>
          <w:lang w:val="es"/>
        </w:rPr>
        <w:t>2.0 Alcance</w:t>
      </w:r>
    </w:p>
    <w:p w14:paraId="686D4323" w14:textId="77777777" w:rsidR="00382739" w:rsidRPr="00546A1E" w:rsidRDefault="00382739" w:rsidP="00382739">
      <w:pPr>
        <w:pStyle w:val="BodyText"/>
        <w:rPr>
          <w:b/>
          <w:lang w:val="es-MX"/>
        </w:rPr>
      </w:pPr>
    </w:p>
    <w:p w14:paraId="42B58A3A" w14:textId="77777777" w:rsidR="00382739" w:rsidRPr="00546A1E" w:rsidRDefault="00382739" w:rsidP="00382739">
      <w:pPr>
        <w:pStyle w:val="BodyText"/>
        <w:spacing w:before="1"/>
        <w:ind w:left="919"/>
        <w:rPr>
          <w:lang w:val="es-MX"/>
        </w:rPr>
      </w:pPr>
      <w:r>
        <w:rPr>
          <w:lang w:val="es"/>
        </w:rPr>
        <w:t>Este documento se aplica a todo el grupo de empresas Alltech.</w:t>
      </w:r>
    </w:p>
    <w:p w14:paraId="4984BE38" w14:textId="77777777" w:rsidR="00382739" w:rsidRPr="00546A1E" w:rsidRDefault="00382739" w:rsidP="00382739">
      <w:pPr>
        <w:pStyle w:val="BodyText"/>
        <w:rPr>
          <w:sz w:val="24"/>
          <w:lang w:val="es-MX"/>
        </w:rPr>
      </w:pPr>
    </w:p>
    <w:p w14:paraId="04823A72" w14:textId="77777777" w:rsidR="00382739" w:rsidRPr="00546A1E" w:rsidRDefault="00382739" w:rsidP="00382739">
      <w:pPr>
        <w:pStyle w:val="BodyText"/>
        <w:spacing w:before="10"/>
        <w:rPr>
          <w:sz w:val="21"/>
          <w:lang w:val="es-MX"/>
        </w:rPr>
      </w:pPr>
    </w:p>
    <w:p w14:paraId="1308E190" w14:textId="77777777" w:rsidR="00382739" w:rsidRPr="00546A1E" w:rsidRDefault="00382739" w:rsidP="00382739">
      <w:pPr>
        <w:pStyle w:val="Heading1"/>
        <w:ind w:left="920" w:firstLine="0"/>
        <w:rPr>
          <w:lang w:val="es-MX"/>
        </w:rPr>
      </w:pPr>
      <w:r>
        <w:rPr>
          <w:lang w:val="es"/>
        </w:rPr>
        <w:t>3.0 Responsabilidades</w:t>
      </w:r>
    </w:p>
    <w:p w14:paraId="56C202FD" w14:textId="77777777" w:rsidR="00382739" w:rsidRPr="00546A1E" w:rsidRDefault="00382739" w:rsidP="00382739">
      <w:pPr>
        <w:pStyle w:val="BodyText"/>
        <w:rPr>
          <w:b/>
          <w:lang w:val="es-MX"/>
        </w:rPr>
      </w:pPr>
    </w:p>
    <w:p w14:paraId="6BF98E28" w14:textId="77777777" w:rsidR="00382739" w:rsidRPr="00546A1E" w:rsidRDefault="00382739" w:rsidP="00382739">
      <w:pPr>
        <w:pStyle w:val="BodyText"/>
        <w:ind w:left="920"/>
        <w:rPr>
          <w:lang w:val="es-MX"/>
        </w:rPr>
      </w:pPr>
      <w:r>
        <w:rPr>
          <w:lang w:val="es"/>
        </w:rPr>
        <w:t>Los ejecutivos de operaciones y gestión de las instalaciones de fabricación.</w:t>
      </w:r>
    </w:p>
    <w:p w14:paraId="5FCF8419" w14:textId="77777777" w:rsidR="00382739" w:rsidRPr="00546A1E" w:rsidRDefault="00382739" w:rsidP="00382739">
      <w:pPr>
        <w:pStyle w:val="BodyText"/>
        <w:rPr>
          <w:lang w:val="es-MX"/>
        </w:rPr>
      </w:pPr>
    </w:p>
    <w:p w14:paraId="370B9EC1" w14:textId="77777777" w:rsidR="00382739" w:rsidRDefault="00382739" w:rsidP="00382739">
      <w:pPr>
        <w:pStyle w:val="Heading1"/>
        <w:numPr>
          <w:ilvl w:val="1"/>
          <w:numId w:val="2"/>
        </w:numPr>
        <w:tabs>
          <w:tab w:val="left" w:pos="1280"/>
        </w:tabs>
        <w:spacing w:before="1" w:line="252" w:lineRule="exact"/>
        <w:jc w:val="left"/>
      </w:pPr>
      <w:r>
        <w:rPr>
          <w:lang w:val="es"/>
        </w:rPr>
        <w:t>General</w:t>
      </w:r>
    </w:p>
    <w:p w14:paraId="53D62CA0" w14:textId="77777777" w:rsidR="00382739" w:rsidRPr="00546A1E" w:rsidRDefault="00382739" w:rsidP="00382739">
      <w:pPr>
        <w:pStyle w:val="ListParagraph"/>
        <w:numPr>
          <w:ilvl w:val="1"/>
          <w:numId w:val="2"/>
        </w:numPr>
        <w:tabs>
          <w:tab w:val="left" w:pos="2000"/>
        </w:tabs>
        <w:ind w:left="1999" w:right="2220"/>
        <w:jc w:val="left"/>
        <w:rPr>
          <w:lang w:val="es-MX"/>
        </w:rPr>
      </w:pPr>
      <w:r>
        <w:rPr>
          <w:lang w:val="es"/>
        </w:rPr>
        <w:t>Asegúrese de que todo el personal sea consciente de cómo se propaga el Covid-19 y cómo protegerse a sí mismo y a los demás.</w:t>
      </w:r>
    </w:p>
    <w:p w14:paraId="5A7AE026" w14:textId="77777777" w:rsidR="00382739" w:rsidRPr="00546A1E" w:rsidRDefault="00382739" w:rsidP="00382739">
      <w:pPr>
        <w:pStyle w:val="ListParagraph"/>
        <w:numPr>
          <w:ilvl w:val="1"/>
          <w:numId w:val="2"/>
        </w:numPr>
        <w:tabs>
          <w:tab w:val="left" w:pos="2000"/>
        </w:tabs>
        <w:ind w:left="1999" w:right="1410"/>
        <w:jc w:val="left"/>
        <w:rPr>
          <w:lang w:val="es-MX"/>
        </w:rPr>
      </w:pPr>
      <w:r>
        <w:rPr>
          <w:lang w:val="es"/>
        </w:rPr>
        <w:t>El virus se propaga a través del contacto cercano (dentro de 2 metros) con una persona infectada que está tosiendo o estornudando o tocando objetos contaminados con el virus y luego tocándose la boca, los ojos o la nariz.</w:t>
      </w:r>
    </w:p>
    <w:p w14:paraId="36F5EC78" w14:textId="77777777" w:rsidR="00382739" w:rsidRDefault="00382739" w:rsidP="00382739">
      <w:pPr>
        <w:pStyle w:val="ListParagraph"/>
        <w:numPr>
          <w:ilvl w:val="1"/>
          <w:numId w:val="2"/>
        </w:numPr>
        <w:tabs>
          <w:tab w:val="left" w:pos="2000"/>
        </w:tabs>
        <w:ind w:left="1999" w:right="1310"/>
        <w:jc w:val="left"/>
      </w:pPr>
      <w:r>
        <w:rPr>
          <w:lang w:val="es"/>
        </w:rPr>
        <w:t>Utilice de forma rutinaria medidas de prevención comunes, como el lavado regular de manos con agua y jabón durante al menos 15 segundos, secándose bien las manos. El limpiador de manos a base de alcohol se puede utilizar si sus manos no están visiblemente sucias. No te toques la cara con las manos "sucias".</w:t>
      </w:r>
    </w:p>
    <w:p w14:paraId="137D8932" w14:textId="77777777" w:rsidR="00382739" w:rsidRPr="00546A1E" w:rsidRDefault="00382739" w:rsidP="00382739">
      <w:pPr>
        <w:pStyle w:val="ListParagraph"/>
        <w:numPr>
          <w:ilvl w:val="1"/>
          <w:numId w:val="2"/>
        </w:numPr>
        <w:tabs>
          <w:tab w:val="left" w:pos="2000"/>
        </w:tabs>
        <w:ind w:left="1999" w:right="1498"/>
        <w:jc w:val="left"/>
        <w:rPr>
          <w:lang w:val="es-MX"/>
        </w:rPr>
      </w:pPr>
      <w:r>
        <w:rPr>
          <w:lang w:val="es"/>
        </w:rPr>
        <w:t>Cúbrase la boca y la nariz con un pañuelo de papel al toser o estornudar o toser en la manga.</w:t>
      </w:r>
    </w:p>
    <w:p w14:paraId="5204EF39" w14:textId="77777777" w:rsidR="00382739" w:rsidRPr="00546A1E" w:rsidRDefault="00382739" w:rsidP="00382739">
      <w:pPr>
        <w:pStyle w:val="BodyText"/>
        <w:spacing w:before="10"/>
        <w:rPr>
          <w:sz w:val="21"/>
          <w:lang w:val="es-MX"/>
        </w:rPr>
      </w:pPr>
    </w:p>
    <w:p w14:paraId="225A300E" w14:textId="77777777" w:rsidR="00382739" w:rsidRPr="00546A1E" w:rsidRDefault="00382739" w:rsidP="00382739">
      <w:pPr>
        <w:pStyle w:val="Heading1"/>
        <w:numPr>
          <w:ilvl w:val="1"/>
          <w:numId w:val="1"/>
        </w:numPr>
        <w:tabs>
          <w:tab w:val="left" w:pos="1280"/>
        </w:tabs>
        <w:ind w:hanging="361"/>
        <w:jc w:val="left"/>
        <w:rPr>
          <w:lang w:val="es-MX"/>
        </w:rPr>
      </w:pPr>
      <w:r>
        <w:rPr>
          <w:lang w:val="es"/>
        </w:rPr>
        <w:t>Separación de grupos de empleados y visitantes</w:t>
      </w:r>
    </w:p>
    <w:p w14:paraId="78F25476" w14:textId="77777777" w:rsidR="00382739" w:rsidRDefault="00382739" w:rsidP="00382739">
      <w:pPr>
        <w:pStyle w:val="ListParagraph"/>
        <w:numPr>
          <w:ilvl w:val="1"/>
          <w:numId w:val="1"/>
        </w:numPr>
        <w:tabs>
          <w:tab w:val="left" w:pos="2000"/>
        </w:tabs>
        <w:spacing w:before="2" w:line="252" w:lineRule="exact"/>
        <w:ind w:left="1999" w:hanging="361"/>
        <w:jc w:val="left"/>
        <w:rPr>
          <w:b/>
        </w:rPr>
      </w:pPr>
      <w:r>
        <w:rPr>
          <w:b/>
          <w:lang w:val="es"/>
        </w:rPr>
        <w:t>Separación de empleados entre turnos</w:t>
      </w:r>
    </w:p>
    <w:p w14:paraId="039F28BC" w14:textId="77777777" w:rsidR="00382739" w:rsidRPr="00546A1E" w:rsidRDefault="00382739" w:rsidP="00382739">
      <w:pPr>
        <w:pStyle w:val="ListParagraph"/>
        <w:numPr>
          <w:ilvl w:val="2"/>
          <w:numId w:val="1"/>
        </w:numPr>
        <w:tabs>
          <w:tab w:val="left" w:pos="3079"/>
          <w:tab w:val="left" w:pos="3080"/>
        </w:tabs>
        <w:ind w:right="1495"/>
        <w:rPr>
          <w:lang w:val="es-MX"/>
        </w:rPr>
      </w:pPr>
      <w:r>
        <w:rPr>
          <w:lang w:val="es"/>
        </w:rPr>
        <w:t>Establezca tiempos de separación entre turnos consecutivos. Esto es para eliminar o minimizar el contacto de persona a persona entre turnos. Esto permite que los turnos se traten de forma aislada en caso de que un miembro del personal se infecte o entre en contacto con la(s) persona(s) infectada(s) de Covid-19.</w:t>
      </w:r>
    </w:p>
    <w:p w14:paraId="0BEA5D23" w14:textId="4B0B8E85" w:rsidR="00382739" w:rsidRPr="00546A1E" w:rsidRDefault="00382739" w:rsidP="00382739">
      <w:pPr>
        <w:pStyle w:val="ListParagraph"/>
        <w:numPr>
          <w:ilvl w:val="2"/>
          <w:numId w:val="1"/>
        </w:numPr>
        <w:tabs>
          <w:tab w:val="left" w:pos="3078"/>
          <w:tab w:val="left" w:pos="3079"/>
        </w:tabs>
        <w:ind w:left="3078" w:right="1653"/>
        <w:rPr>
          <w:lang w:val="es-MX"/>
        </w:rPr>
      </w:pPr>
      <w:r w:rsidRPr="6E49EE1B">
        <w:rPr>
          <w:lang w:val="es"/>
        </w:rPr>
        <w:t xml:space="preserve">Comenzar </w:t>
      </w:r>
      <w:r w:rsidR="1ED77BF6" w:rsidRPr="6E49EE1B">
        <w:rPr>
          <w:lang w:val="es"/>
        </w:rPr>
        <w:t>y</w:t>
      </w:r>
      <w:r w:rsidRPr="6E49EE1B">
        <w:rPr>
          <w:lang w:val="es"/>
        </w:rPr>
        <w:t xml:space="preserve"> finalizar turnos 5-10 minutos más tarde /antes de lo habitual, para crear un búfer total de 10-20 minutos entre turnos</w:t>
      </w:r>
      <w:r w:rsidR="157B571C" w:rsidRPr="6E49EE1B">
        <w:rPr>
          <w:lang w:val="es"/>
        </w:rPr>
        <w:t>.</w:t>
      </w:r>
    </w:p>
    <w:p w14:paraId="4D1DEF6A" w14:textId="379BE5AA" w:rsidR="00382739" w:rsidRDefault="00382739" w:rsidP="6E49EE1B">
      <w:pPr>
        <w:pStyle w:val="ListParagraph"/>
        <w:numPr>
          <w:ilvl w:val="2"/>
          <w:numId w:val="1"/>
        </w:numPr>
        <w:ind w:left="3078" w:right="1472"/>
        <w:rPr>
          <w:lang w:val="es-MX"/>
        </w:rPr>
      </w:pPr>
      <w:r w:rsidRPr="6E49EE1B">
        <w:rPr>
          <w:lang w:val="es"/>
        </w:rPr>
        <w:t>Establecer métodos para garantizar que la información requerida se pueda comunicar entre los turnos que normalmente se habrían producido en persona. Se pueden utilizar métodos como notas, tablones de anuncios, mensajes electrónicos, etc</w:t>
      </w:r>
      <w:r w:rsidR="0D7D6D6D" w:rsidRPr="6E49EE1B">
        <w:rPr>
          <w:lang w:val="es"/>
        </w:rPr>
        <w:t>, hacer llamadas telefónicas entre turnos pueden mejorar la comunicación y reemplazar las discusiones persona a persona habituales.</w:t>
      </w:r>
    </w:p>
    <w:p w14:paraId="41ACB433" w14:textId="2CA4E12E" w:rsidR="6E49EE1B" w:rsidRDefault="6E49EE1B" w:rsidP="6E49EE1B">
      <w:pPr>
        <w:ind w:left="2358" w:right="1472"/>
        <w:rPr>
          <w:lang w:val="es"/>
        </w:rPr>
        <w:sectPr w:rsidR="6E49EE1B" w:rsidSect="00382739">
          <w:headerReference w:type="default" r:id="rId10"/>
          <w:pgSz w:w="12240" w:h="15840"/>
          <w:pgMar w:top="2820" w:right="160" w:bottom="280" w:left="520" w:header="713" w:footer="720" w:gutter="0"/>
          <w:pgNumType w:start="1"/>
          <w:cols w:space="720"/>
        </w:sectPr>
      </w:pPr>
    </w:p>
    <w:p w14:paraId="2EB175AD" w14:textId="77777777" w:rsidR="00382739" w:rsidRDefault="00382739" w:rsidP="00382739">
      <w:pPr>
        <w:pStyle w:val="ListParagraph"/>
        <w:numPr>
          <w:ilvl w:val="2"/>
          <w:numId w:val="1"/>
        </w:numPr>
        <w:tabs>
          <w:tab w:val="left" w:pos="3079"/>
          <w:tab w:val="left" w:pos="3080"/>
        </w:tabs>
        <w:ind w:right="1311"/>
      </w:pPr>
      <w:r>
        <w:rPr>
          <w:lang w:val="es"/>
        </w:rPr>
        <w:lastRenderedPageBreak/>
        <w:t>Ciertas plantas tendrán equipos que no se pueden cerrar durante este período y requieren supervisión constante. En estos casos, minimice el número de personas que necesitan asistir al equipo para los minutos finales del turno. El traspaso debe ser lo más breve posible y mantener las distancias físicas. Las comunicaciones deben seguir 4.1.3.</w:t>
      </w:r>
    </w:p>
    <w:p w14:paraId="68FC3AF2" w14:textId="77777777" w:rsidR="00382739" w:rsidRPr="00546A1E" w:rsidRDefault="00382739" w:rsidP="00382739">
      <w:pPr>
        <w:pStyle w:val="ListParagraph"/>
        <w:numPr>
          <w:ilvl w:val="2"/>
          <w:numId w:val="1"/>
        </w:numPr>
        <w:tabs>
          <w:tab w:val="left" w:pos="3079"/>
          <w:tab w:val="left" w:pos="3080"/>
        </w:tabs>
        <w:ind w:right="1577"/>
        <w:rPr>
          <w:lang w:val="es-MX"/>
        </w:rPr>
      </w:pPr>
      <w:r>
        <w:rPr>
          <w:lang w:val="es"/>
        </w:rPr>
        <w:t>Cuando los turnos se solapen en una instalación, deben adoptarse medidas separadas para minimizar el contacto entre grupos.</w:t>
      </w:r>
    </w:p>
    <w:p w14:paraId="2F6E5299" w14:textId="77777777" w:rsidR="00382739" w:rsidRPr="00546A1E" w:rsidRDefault="00382739" w:rsidP="00382739">
      <w:pPr>
        <w:pStyle w:val="BodyText"/>
        <w:spacing w:before="10"/>
        <w:rPr>
          <w:sz w:val="21"/>
          <w:lang w:val="es-MX"/>
        </w:rPr>
      </w:pPr>
    </w:p>
    <w:p w14:paraId="366374A6" w14:textId="77777777" w:rsidR="00382739" w:rsidRPr="00546A1E" w:rsidRDefault="00382739" w:rsidP="00382739">
      <w:pPr>
        <w:pStyle w:val="Heading1"/>
        <w:numPr>
          <w:ilvl w:val="1"/>
          <w:numId w:val="1"/>
        </w:numPr>
        <w:tabs>
          <w:tab w:val="left" w:pos="2000"/>
        </w:tabs>
        <w:spacing w:line="252" w:lineRule="exact"/>
        <w:ind w:left="1999" w:hanging="361"/>
        <w:jc w:val="left"/>
        <w:rPr>
          <w:lang w:val="es-MX"/>
        </w:rPr>
      </w:pPr>
      <w:r>
        <w:rPr>
          <w:lang w:val="es"/>
        </w:rPr>
        <w:t>Restringir a los empleados no esenciales de las instalaciones de fabricación</w:t>
      </w:r>
    </w:p>
    <w:p w14:paraId="207EDF92" w14:textId="73D1CC44" w:rsidR="00382739" w:rsidRPr="00546A1E" w:rsidRDefault="00382739" w:rsidP="00382739">
      <w:pPr>
        <w:pStyle w:val="ListParagraph"/>
        <w:numPr>
          <w:ilvl w:val="2"/>
          <w:numId w:val="1"/>
        </w:numPr>
        <w:tabs>
          <w:tab w:val="left" w:pos="3079"/>
          <w:tab w:val="left" w:pos="3080"/>
        </w:tabs>
        <w:ind w:right="1436"/>
        <w:rPr>
          <w:lang w:val="es-MX"/>
        </w:rPr>
      </w:pPr>
      <w:r>
        <w:rPr>
          <w:lang w:val="es"/>
        </w:rPr>
        <w:t xml:space="preserve">Los empleados no esenciales, por ejemplo, </w:t>
      </w:r>
      <w:r w:rsidR="00F41798">
        <w:rPr>
          <w:lang w:val="es"/>
        </w:rPr>
        <w:t>el personal de ventas no debe</w:t>
      </w:r>
      <w:r>
        <w:rPr>
          <w:lang w:val="es"/>
        </w:rPr>
        <w:t xml:space="preserve"> entrar en las instalaciones de fabricación.</w:t>
      </w:r>
    </w:p>
    <w:p w14:paraId="3E53A0A8" w14:textId="77777777" w:rsidR="00382739" w:rsidRPr="00546A1E" w:rsidRDefault="00382739" w:rsidP="00382739">
      <w:pPr>
        <w:pStyle w:val="BodyText"/>
        <w:spacing w:before="10"/>
        <w:rPr>
          <w:sz w:val="21"/>
          <w:lang w:val="es-MX"/>
        </w:rPr>
      </w:pPr>
    </w:p>
    <w:p w14:paraId="294724D9" w14:textId="77777777" w:rsidR="00382739" w:rsidRPr="00546A1E" w:rsidRDefault="00382739" w:rsidP="00382739">
      <w:pPr>
        <w:pStyle w:val="Heading1"/>
        <w:numPr>
          <w:ilvl w:val="1"/>
          <w:numId w:val="1"/>
        </w:numPr>
        <w:tabs>
          <w:tab w:val="left" w:pos="1999"/>
        </w:tabs>
        <w:spacing w:before="1"/>
        <w:ind w:left="1998"/>
        <w:jc w:val="left"/>
        <w:rPr>
          <w:lang w:val="es-MX"/>
        </w:rPr>
      </w:pPr>
      <w:r>
        <w:rPr>
          <w:lang w:val="es"/>
        </w:rPr>
        <w:t>Separación de grupos que trabajan al mismo tiempo/facilidad</w:t>
      </w:r>
    </w:p>
    <w:p w14:paraId="295D6E2D" w14:textId="77777777" w:rsidR="00382739" w:rsidRPr="00546A1E" w:rsidRDefault="00382739" w:rsidP="00382739">
      <w:pPr>
        <w:pStyle w:val="ListParagraph"/>
        <w:numPr>
          <w:ilvl w:val="2"/>
          <w:numId w:val="1"/>
        </w:numPr>
        <w:tabs>
          <w:tab w:val="left" w:pos="3078"/>
          <w:tab w:val="left" w:pos="3079"/>
        </w:tabs>
        <w:spacing w:before="1"/>
        <w:ind w:left="3078" w:right="1947" w:hanging="721"/>
        <w:rPr>
          <w:lang w:val="es-MX"/>
        </w:rPr>
      </w:pPr>
      <w:r>
        <w:rPr>
          <w:lang w:val="es"/>
        </w:rPr>
        <w:t>Establecer la segregación de las áreas de trabajo siempre que sea posible, por ejemplo, líneas de producción, almacén, oficina.</w:t>
      </w:r>
    </w:p>
    <w:p w14:paraId="005889EC" w14:textId="77777777" w:rsidR="00382739" w:rsidRPr="00546A1E" w:rsidRDefault="00382739" w:rsidP="00382739">
      <w:pPr>
        <w:pStyle w:val="ListParagraph"/>
        <w:numPr>
          <w:ilvl w:val="2"/>
          <w:numId w:val="1"/>
        </w:numPr>
        <w:tabs>
          <w:tab w:val="left" w:pos="3078"/>
          <w:tab w:val="left" w:pos="3079"/>
        </w:tabs>
        <w:ind w:left="3078" w:right="1469" w:hanging="721"/>
        <w:rPr>
          <w:lang w:val="es-MX"/>
        </w:rPr>
      </w:pPr>
      <w:r>
        <w:rPr>
          <w:lang w:val="es"/>
        </w:rPr>
        <w:t>Las barreras físicas, por ejemplo, los muros y estructuras existentes, deben utilizarse como límites de área de trabajo siempre que sea posible. Comuníquese claramente con el personal donde están los límites, especialmente cuando no existe una estructura física.</w:t>
      </w:r>
    </w:p>
    <w:p w14:paraId="5FAFC07B" w14:textId="77777777" w:rsidR="00382739" w:rsidRPr="00546A1E" w:rsidRDefault="00382739" w:rsidP="00382739">
      <w:pPr>
        <w:pStyle w:val="ListParagraph"/>
        <w:numPr>
          <w:ilvl w:val="2"/>
          <w:numId w:val="1"/>
        </w:numPr>
        <w:tabs>
          <w:tab w:val="left" w:pos="3078"/>
          <w:tab w:val="left" w:pos="3079"/>
        </w:tabs>
        <w:ind w:left="3078" w:right="1301"/>
        <w:rPr>
          <w:lang w:val="es-MX"/>
        </w:rPr>
      </w:pPr>
      <w:r>
        <w:rPr>
          <w:lang w:val="es"/>
        </w:rPr>
        <w:t>Siempre que sea posible, designe diferentes entradas/salidas para cada grupo de trabajo. Las rutas de evacuación tienen prioridad para eventos de emergencia.</w:t>
      </w:r>
    </w:p>
    <w:p w14:paraId="74780CCB" w14:textId="77777777" w:rsidR="00382739" w:rsidRDefault="00382739" w:rsidP="00382739">
      <w:pPr>
        <w:pStyle w:val="ListParagraph"/>
        <w:numPr>
          <w:ilvl w:val="2"/>
          <w:numId w:val="1"/>
        </w:numPr>
        <w:tabs>
          <w:tab w:val="left" w:pos="3078"/>
          <w:tab w:val="left" w:pos="3079"/>
        </w:tabs>
        <w:ind w:left="3078" w:right="1508"/>
      </w:pPr>
      <w:r>
        <w:rPr>
          <w:lang w:val="es"/>
        </w:rPr>
        <w:t>Establecer métodos para la transferencia de documentos, etc. que eliminen o minimicen el contacto de persona a persona, como el punto de entrega para papeleo de producción y otros documentos. Se debe designar a una persona para mover los elementos al punto de entrega. Una persona debe ser designada para recoger esos artículos.</w:t>
      </w:r>
    </w:p>
    <w:p w14:paraId="3C8FB55E" w14:textId="77777777" w:rsidR="00382739" w:rsidRPr="00546A1E" w:rsidRDefault="00382739" w:rsidP="00382739">
      <w:pPr>
        <w:pStyle w:val="ListParagraph"/>
        <w:numPr>
          <w:ilvl w:val="2"/>
          <w:numId w:val="1"/>
        </w:numPr>
        <w:tabs>
          <w:tab w:val="left" w:pos="3079"/>
        </w:tabs>
        <w:ind w:left="3078" w:right="1668"/>
        <w:jc w:val="both"/>
        <w:rPr>
          <w:lang w:val="es-MX"/>
        </w:rPr>
      </w:pPr>
      <w:r>
        <w:rPr>
          <w:lang w:val="es"/>
        </w:rPr>
        <w:t>Minimizar el número de personas que se mueven entre zonas, idealmente una persona designada, si el movimiento entre zonas no se puede evitar por completo.</w:t>
      </w:r>
    </w:p>
    <w:p w14:paraId="702DA718" w14:textId="18B2958C" w:rsidR="00382739" w:rsidRPr="00546A1E" w:rsidRDefault="00382739" w:rsidP="00382739">
      <w:pPr>
        <w:pStyle w:val="ListParagraph"/>
        <w:numPr>
          <w:ilvl w:val="2"/>
          <w:numId w:val="1"/>
        </w:numPr>
        <w:tabs>
          <w:tab w:val="left" w:pos="3079"/>
        </w:tabs>
        <w:ind w:left="3078" w:right="1815"/>
        <w:jc w:val="both"/>
        <w:rPr>
          <w:lang w:val="es-MX"/>
        </w:rPr>
      </w:pPr>
      <w:r w:rsidRPr="6E49EE1B">
        <w:rPr>
          <w:lang w:val="es"/>
        </w:rPr>
        <w:t>Priorizar el uso de la comunicación electrónica, por ejemplo, radios, teléfono,</w:t>
      </w:r>
      <w:r w:rsidR="7D19D87B" w:rsidRPr="6E49EE1B">
        <w:rPr>
          <w:lang w:val="es"/>
        </w:rPr>
        <w:t xml:space="preserve"> </w:t>
      </w:r>
      <w:r w:rsidRPr="6E49EE1B">
        <w:rPr>
          <w:lang w:val="es"/>
        </w:rPr>
        <w:t>correo electrónico, mensajería instantánea para la comunicación dentro de las instalaciones de fabricación, entre zonas.</w:t>
      </w:r>
    </w:p>
    <w:p w14:paraId="22703CA8" w14:textId="37AA0638" w:rsidR="00382739" w:rsidRPr="00546A1E" w:rsidRDefault="00382739" w:rsidP="00382739">
      <w:pPr>
        <w:pStyle w:val="ListParagraph"/>
        <w:numPr>
          <w:ilvl w:val="2"/>
          <w:numId w:val="1"/>
        </w:numPr>
        <w:tabs>
          <w:tab w:val="left" w:pos="3078"/>
        </w:tabs>
        <w:ind w:left="3077" w:right="1597"/>
        <w:jc w:val="both"/>
        <w:rPr>
          <w:lang w:val="es-MX"/>
        </w:rPr>
      </w:pPr>
      <w:r>
        <w:rPr>
          <w:lang w:val="es"/>
        </w:rPr>
        <w:t xml:space="preserve">Cuando se requiera comunicación de persona a persona, mantenga la máxima distancia posible con un mínimo de 2 metros / </w:t>
      </w:r>
      <w:r w:rsidR="008531DD">
        <w:rPr>
          <w:lang w:val="es"/>
        </w:rPr>
        <w:t>2 yardas</w:t>
      </w:r>
      <w:r>
        <w:rPr>
          <w:lang w:val="es"/>
        </w:rPr>
        <w:t>.</w:t>
      </w:r>
    </w:p>
    <w:p w14:paraId="46D3B31A" w14:textId="77777777" w:rsidR="00382739" w:rsidRPr="00546A1E" w:rsidRDefault="00382739" w:rsidP="00382739">
      <w:pPr>
        <w:pStyle w:val="ListParagraph"/>
        <w:numPr>
          <w:ilvl w:val="2"/>
          <w:numId w:val="1"/>
        </w:numPr>
        <w:tabs>
          <w:tab w:val="left" w:pos="3078"/>
        </w:tabs>
        <w:ind w:left="3077" w:right="1398" w:hanging="721"/>
        <w:jc w:val="both"/>
        <w:rPr>
          <w:lang w:val="es-MX"/>
        </w:rPr>
      </w:pPr>
      <w:r>
        <w:rPr>
          <w:lang w:val="es"/>
        </w:rPr>
        <w:t>Programe los descansos para que el número mínimo de personas estén de descanso al mismo tiempo. Siempre que sea posible, las pausas deben tomarse individualmente. Cuando los descansos no se puedan escalonar, mantenga la distancia máxima posible con un mínimo de 2 metros.</w:t>
      </w:r>
    </w:p>
    <w:p w14:paraId="428ABD85" w14:textId="77777777" w:rsidR="00382739" w:rsidRPr="00546A1E" w:rsidRDefault="00382739" w:rsidP="00382739">
      <w:pPr>
        <w:pStyle w:val="BodyText"/>
        <w:spacing w:before="9"/>
        <w:rPr>
          <w:sz w:val="21"/>
          <w:lang w:val="es-MX"/>
        </w:rPr>
      </w:pPr>
    </w:p>
    <w:p w14:paraId="5F955F52" w14:textId="77777777" w:rsidR="00382739" w:rsidRPr="00546A1E" w:rsidRDefault="00382739" w:rsidP="00382739">
      <w:pPr>
        <w:pStyle w:val="Heading1"/>
        <w:numPr>
          <w:ilvl w:val="1"/>
          <w:numId w:val="1"/>
        </w:numPr>
        <w:tabs>
          <w:tab w:val="left" w:pos="1998"/>
        </w:tabs>
        <w:spacing w:before="1" w:line="252" w:lineRule="exact"/>
        <w:ind w:left="1997" w:hanging="361"/>
        <w:jc w:val="left"/>
        <w:rPr>
          <w:lang w:val="es-MX"/>
        </w:rPr>
      </w:pPr>
      <w:r>
        <w:rPr>
          <w:lang w:val="es"/>
        </w:rPr>
        <w:t>Limpieza de zonas comunes de contacto con la superficie</w:t>
      </w:r>
    </w:p>
    <w:p w14:paraId="22D94F6A" w14:textId="44C49CDA" w:rsidR="00382739" w:rsidRPr="00382739" w:rsidRDefault="00382739" w:rsidP="00382739">
      <w:pPr>
        <w:pStyle w:val="ListParagraph"/>
        <w:numPr>
          <w:ilvl w:val="2"/>
          <w:numId w:val="1"/>
        </w:numPr>
        <w:tabs>
          <w:tab w:val="left" w:pos="3077"/>
          <w:tab w:val="left" w:pos="3078"/>
        </w:tabs>
        <w:ind w:left="3077" w:right="1387"/>
        <w:rPr>
          <w:lang w:val="es-MX"/>
        </w:rPr>
      </w:pPr>
      <w:r w:rsidRPr="6E49EE1B">
        <w:rPr>
          <w:lang w:val="es"/>
        </w:rPr>
        <w:t>Al comienzo de cada turno, los empleados deben limpiar todas las áreas comunes de la superficie de contacto con materiales de limpieza desinfectantes apropiados. Las superficies de ejemplo incluyen, entre otras, las manijas de las puertas,</w:t>
      </w:r>
      <w:r w:rsidR="7DF2561D" w:rsidRPr="6E49EE1B">
        <w:rPr>
          <w:lang w:val="es"/>
        </w:rPr>
        <w:t xml:space="preserve"> teclados y mouse, pantallas táctiles, herramientas, volantes de carretillas elevadoras, asas de agarre y hebillas del cinturón de seguridad.</w:t>
      </w:r>
    </w:p>
    <w:p w14:paraId="0076BBFD" w14:textId="29D4E344" w:rsidR="00382739" w:rsidRPr="00382739" w:rsidRDefault="00382739" w:rsidP="6E49EE1B">
      <w:pPr>
        <w:tabs>
          <w:tab w:val="left" w:pos="3077"/>
          <w:tab w:val="left" w:pos="3078"/>
        </w:tabs>
        <w:ind w:left="2357" w:right="1387"/>
        <w:rPr>
          <w:lang w:val="es"/>
        </w:rPr>
        <w:sectPr w:rsidR="00382739" w:rsidRPr="00382739">
          <w:pgSz w:w="12240" w:h="15840"/>
          <w:pgMar w:top="2820" w:right="160" w:bottom="280" w:left="520" w:header="713" w:footer="0" w:gutter="0"/>
          <w:cols w:space="720"/>
        </w:sectPr>
      </w:pPr>
    </w:p>
    <w:p w14:paraId="66167B4D" w14:textId="77777777" w:rsidR="00382739" w:rsidRPr="00546A1E" w:rsidRDefault="00382739" w:rsidP="00382739">
      <w:pPr>
        <w:pStyle w:val="BodyText"/>
        <w:spacing w:before="3"/>
        <w:rPr>
          <w:sz w:val="16"/>
          <w:lang w:val="es-MX"/>
        </w:rPr>
      </w:pPr>
    </w:p>
    <w:p w14:paraId="19549A00" w14:textId="77777777" w:rsidR="00382739" w:rsidRPr="00546A1E" w:rsidRDefault="00382739" w:rsidP="00382739">
      <w:pPr>
        <w:pStyle w:val="ListParagraph"/>
        <w:numPr>
          <w:ilvl w:val="2"/>
          <w:numId w:val="1"/>
        </w:numPr>
        <w:tabs>
          <w:tab w:val="left" w:pos="3079"/>
          <w:tab w:val="left" w:pos="3080"/>
        </w:tabs>
        <w:ind w:left="3080" w:right="1788"/>
        <w:rPr>
          <w:lang w:val="es-MX"/>
        </w:rPr>
      </w:pPr>
      <w:r>
        <w:rPr>
          <w:lang w:val="es"/>
        </w:rPr>
        <w:t>Al comienzo de cada turno, los empleados deben limpiar todas las áreas comunes de la superficie de contacto con materiales de limpieza desinfectantes apropiados.</w:t>
      </w:r>
    </w:p>
    <w:p w14:paraId="5DA4AF84" w14:textId="77777777" w:rsidR="00382739" w:rsidRPr="00546A1E" w:rsidRDefault="00382739" w:rsidP="00382739">
      <w:pPr>
        <w:pStyle w:val="ListParagraph"/>
        <w:numPr>
          <w:ilvl w:val="2"/>
          <w:numId w:val="1"/>
        </w:numPr>
        <w:tabs>
          <w:tab w:val="left" w:pos="3079"/>
          <w:tab w:val="left" w:pos="3080"/>
        </w:tabs>
        <w:ind w:right="1603"/>
        <w:rPr>
          <w:lang w:val="es-MX"/>
        </w:rPr>
      </w:pPr>
      <w:r>
        <w:rPr>
          <w:lang w:val="es"/>
        </w:rPr>
        <w:t>La combinación de 4.3.1 y 4.3.2 garantiza que las superficies se limpien dos veces entre los cambios de turno, lo que maximiza la eficacia de la limpieza de todas las superficies.</w:t>
      </w:r>
    </w:p>
    <w:p w14:paraId="11EE39AA" w14:textId="6ED16179" w:rsidR="00382739" w:rsidRPr="00546A1E" w:rsidRDefault="00382739" w:rsidP="00382739">
      <w:pPr>
        <w:pStyle w:val="ListParagraph"/>
        <w:numPr>
          <w:ilvl w:val="2"/>
          <w:numId w:val="1"/>
        </w:numPr>
        <w:tabs>
          <w:tab w:val="left" w:pos="3079"/>
          <w:tab w:val="left" w:pos="3080"/>
        </w:tabs>
        <w:ind w:right="1337"/>
        <w:rPr>
          <w:lang w:val="es-MX"/>
        </w:rPr>
      </w:pPr>
      <w:r>
        <w:rPr>
          <w:lang w:val="es"/>
        </w:rPr>
        <w:t xml:space="preserve">Evite compartir artículos como </w:t>
      </w:r>
      <w:r w:rsidR="00410B18">
        <w:rPr>
          <w:lang w:val="es"/>
        </w:rPr>
        <w:t>corta papeles</w:t>
      </w:r>
      <w:r>
        <w:rPr>
          <w:lang w:val="es"/>
        </w:rPr>
        <w:t xml:space="preserve"> o bolígrafos. Durante la </w:t>
      </w:r>
      <w:r>
        <w:rPr>
          <w:b/>
          <w:lang w:val="es"/>
        </w:rPr>
        <w:t xml:space="preserve">duración de estas medidas de </w:t>
      </w:r>
      <w:r w:rsidR="00B83385">
        <w:rPr>
          <w:b/>
          <w:lang w:val="es"/>
        </w:rPr>
        <w:t xml:space="preserve">emergencia, </w:t>
      </w:r>
      <w:r w:rsidR="00B83385">
        <w:rPr>
          <w:lang w:val="es"/>
        </w:rPr>
        <w:t>los</w:t>
      </w:r>
      <w:r>
        <w:rPr>
          <w:lang w:val="es"/>
        </w:rPr>
        <w:t xml:space="preserve"> empleados deben mantener su propio bolígrafo, etc. con ellos.  Estos deben mantenerse guardados o llevarlos en los bolsillos inferiores. Se debe tener especial precaución para evitar que estos caigan en el producto.</w:t>
      </w:r>
    </w:p>
    <w:p w14:paraId="7B26F902" w14:textId="77777777" w:rsidR="00382739" w:rsidRPr="00546A1E" w:rsidRDefault="00382739" w:rsidP="00382739">
      <w:pPr>
        <w:pStyle w:val="BodyText"/>
        <w:spacing w:before="8"/>
        <w:rPr>
          <w:sz w:val="21"/>
          <w:lang w:val="es-MX"/>
        </w:rPr>
      </w:pPr>
    </w:p>
    <w:p w14:paraId="212BC228" w14:textId="77777777" w:rsidR="00382739" w:rsidRPr="00546A1E" w:rsidRDefault="00382739" w:rsidP="00382739">
      <w:pPr>
        <w:pStyle w:val="Heading1"/>
        <w:numPr>
          <w:ilvl w:val="1"/>
          <w:numId w:val="1"/>
        </w:numPr>
        <w:tabs>
          <w:tab w:val="left" w:pos="2000"/>
        </w:tabs>
        <w:spacing w:before="1"/>
        <w:ind w:left="1999" w:hanging="361"/>
        <w:jc w:val="both"/>
        <w:rPr>
          <w:lang w:val="es-MX"/>
        </w:rPr>
      </w:pPr>
      <w:r>
        <w:rPr>
          <w:lang w:val="es"/>
        </w:rPr>
        <w:t>Minimizar el contacto con los conductores de camiones</w:t>
      </w:r>
    </w:p>
    <w:p w14:paraId="26C438E6" w14:textId="77777777" w:rsidR="00382739" w:rsidRPr="00546A1E" w:rsidRDefault="00382739" w:rsidP="00382739">
      <w:pPr>
        <w:pStyle w:val="ListParagraph"/>
        <w:numPr>
          <w:ilvl w:val="2"/>
          <w:numId w:val="1"/>
        </w:numPr>
        <w:tabs>
          <w:tab w:val="left" w:pos="3080"/>
        </w:tabs>
        <w:spacing w:before="1" w:line="252" w:lineRule="exact"/>
        <w:ind w:hanging="721"/>
        <w:jc w:val="both"/>
        <w:rPr>
          <w:lang w:val="es-MX"/>
        </w:rPr>
      </w:pPr>
      <w:r>
        <w:rPr>
          <w:lang w:val="es"/>
        </w:rPr>
        <w:t>Se debe pedir a los conductores que permanezcan en su cabina cuando sea posible.</w:t>
      </w:r>
    </w:p>
    <w:p w14:paraId="50C78427" w14:textId="77777777" w:rsidR="00382739" w:rsidRPr="00546A1E" w:rsidRDefault="00382739" w:rsidP="00382739">
      <w:pPr>
        <w:pStyle w:val="ListParagraph"/>
        <w:numPr>
          <w:ilvl w:val="2"/>
          <w:numId w:val="1"/>
        </w:numPr>
        <w:tabs>
          <w:tab w:val="left" w:pos="3080"/>
        </w:tabs>
        <w:ind w:right="1590"/>
        <w:jc w:val="both"/>
        <w:rPr>
          <w:lang w:val="es-MX"/>
        </w:rPr>
      </w:pPr>
      <w:r>
        <w:rPr>
          <w:lang w:val="es"/>
        </w:rPr>
        <w:t>Cuando los conductores tengan que abandonar su cabina, por ejemplo, abriendo/cerrando las puertas del remolque y las lonas, etc., se les debe pedir que permanezcan lo más cerca posible de su vehículo.</w:t>
      </w:r>
    </w:p>
    <w:p w14:paraId="1125B9A4" w14:textId="77777777" w:rsidR="00382739" w:rsidRPr="00546A1E" w:rsidRDefault="00382739" w:rsidP="00382739">
      <w:pPr>
        <w:pStyle w:val="ListParagraph"/>
        <w:numPr>
          <w:ilvl w:val="2"/>
          <w:numId w:val="1"/>
        </w:numPr>
        <w:tabs>
          <w:tab w:val="left" w:pos="3079"/>
          <w:tab w:val="left" w:pos="3080"/>
        </w:tabs>
        <w:ind w:right="1495"/>
        <w:rPr>
          <w:lang w:val="es-MX"/>
        </w:rPr>
      </w:pPr>
      <w:r>
        <w:rPr>
          <w:lang w:val="es"/>
        </w:rPr>
        <w:t>El contacto del conductor con los empleados debe minimizarse. Los empleados deben usar máscara y guantes al intercambiar documentos y muestras, etc. con conductores.</w:t>
      </w:r>
    </w:p>
    <w:p w14:paraId="6F4F8A83" w14:textId="77777777" w:rsidR="00382739" w:rsidRPr="00546A1E" w:rsidRDefault="00382739" w:rsidP="00382739">
      <w:pPr>
        <w:pStyle w:val="ListParagraph"/>
        <w:numPr>
          <w:ilvl w:val="2"/>
          <w:numId w:val="1"/>
        </w:numPr>
        <w:tabs>
          <w:tab w:val="left" w:pos="3079"/>
        </w:tabs>
        <w:ind w:left="3078" w:right="1741"/>
        <w:jc w:val="both"/>
        <w:rPr>
          <w:lang w:val="es-MX"/>
        </w:rPr>
      </w:pPr>
      <w:r>
        <w:rPr>
          <w:lang w:val="es"/>
        </w:rPr>
        <w:t>Los conductores solo deben usar baños designados. Se deben solicitar a los proveedores que los conductores utilicen baños antes de llegar al lugar siempre que sea posible.</w:t>
      </w:r>
    </w:p>
    <w:p w14:paraId="5981BDCC" w14:textId="0784AFFC" w:rsidR="00382739" w:rsidRPr="00546A1E" w:rsidRDefault="00382739" w:rsidP="00382739">
      <w:pPr>
        <w:pStyle w:val="ListParagraph"/>
        <w:numPr>
          <w:ilvl w:val="2"/>
          <w:numId w:val="1"/>
        </w:numPr>
        <w:tabs>
          <w:tab w:val="left" w:pos="3078"/>
          <w:tab w:val="left" w:pos="3079"/>
        </w:tabs>
        <w:ind w:left="3078" w:right="1456"/>
        <w:rPr>
          <w:lang w:val="es-MX"/>
        </w:rPr>
      </w:pPr>
      <w:r w:rsidRPr="6E49EE1B">
        <w:rPr>
          <w:lang w:val="es"/>
        </w:rPr>
        <w:t xml:space="preserve">Los conductores que necesiten entrar en cualquier estructura / construcción en el sitio deben ser capaces de responder preguntas en la </w:t>
      </w:r>
      <w:r w:rsidR="64204AE3" w:rsidRPr="6E49EE1B">
        <w:rPr>
          <w:lang w:val="es"/>
        </w:rPr>
        <w:t>l</w:t>
      </w:r>
      <w:r w:rsidRPr="6E49EE1B">
        <w:rPr>
          <w:lang w:val="es"/>
        </w:rPr>
        <w:t>ista de verificación de detección de visitantes satisfactoriamente antes de entrar.</w:t>
      </w:r>
    </w:p>
    <w:p w14:paraId="615B1ED6" w14:textId="77777777" w:rsidR="00382739" w:rsidRPr="00546A1E" w:rsidRDefault="00382739" w:rsidP="00382739">
      <w:pPr>
        <w:pStyle w:val="BodyText"/>
        <w:spacing w:before="9"/>
        <w:rPr>
          <w:sz w:val="21"/>
          <w:lang w:val="es-MX"/>
        </w:rPr>
      </w:pPr>
    </w:p>
    <w:p w14:paraId="7FBAEEE0" w14:textId="77777777" w:rsidR="00382739" w:rsidRPr="00546A1E" w:rsidRDefault="00382739" w:rsidP="00382739">
      <w:pPr>
        <w:pStyle w:val="Heading1"/>
        <w:numPr>
          <w:ilvl w:val="1"/>
          <w:numId w:val="1"/>
        </w:numPr>
        <w:tabs>
          <w:tab w:val="left" w:pos="1999"/>
        </w:tabs>
        <w:ind w:left="1998" w:hanging="361"/>
        <w:jc w:val="left"/>
        <w:rPr>
          <w:lang w:val="es-MX"/>
        </w:rPr>
      </w:pPr>
      <w:r w:rsidRPr="6E49EE1B">
        <w:rPr>
          <w:lang w:val="es"/>
        </w:rPr>
        <w:t>Proteger los puntos de entrada y minimizar la entrada de no empleados a los edificios</w:t>
      </w:r>
    </w:p>
    <w:p w14:paraId="416B003C" w14:textId="196F3CBE" w:rsidR="00382739" w:rsidRPr="00382739" w:rsidRDefault="0BD21747" w:rsidP="6E49EE1B">
      <w:pPr>
        <w:tabs>
          <w:tab w:val="left" w:pos="3140"/>
          <w:tab w:val="left" w:pos="3141"/>
        </w:tabs>
        <w:spacing w:before="2"/>
        <w:ind w:left="2124" w:right="1507"/>
        <w:rPr>
          <w:lang w:val="es-MX"/>
        </w:rPr>
      </w:pPr>
      <w:r w:rsidRPr="00382739">
        <w:rPr>
          <w:shd w:val="clear" w:color="auto" w:fill="F5F5F5"/>
          <w:lang w:val="es-MX"/>
        </w:rPr>
        <w:t xml:space="preserve">1.6.1 </w:t>
      </w:r>
      <w:r w:rsidR="00382739" w:rsidRPr="00382739">
        <w:rPr>
          <w:shd w:val="clear" w:color="auto" w:fill="F5F5F5"/>
          <w:lang w:val="es-MX"/>
        </w:rPr>
        <w:t xml:space="preserve">El desinfectante de manos debe estar disponible en las entradas externas para que los empleados y </w:t>
      </w:r>
      <w:r w:rsidR="00382739">
        <w:rPr>
          <w:shd w:val="clear" w:color="auto" w:fill="F5F5F5"/>
          <w:lang w:val="es-MX"/>
        </w:rPr>
        <w:t>proveedores</w:t>
      </w:r>
      <w:r w:rsidR="00382739" w:rsidRPr="00382739">
        <w:rPr>
          <w:shd w:val="clear" w:color="auto" w:fill="F5F5F5"/>
          <w:lang w:val="es-MX"/>
        </w:rPr>
        <w:t xml:space="preserve"> lo utilicen antes de ingresar a los edificios.</w:t>
      </w:r>
    </w:p>
    <w:p w14:paraId="40F4D730" w14:textId="698F2EA4" w:rsidR="00382739" w:rsidRPr="00546A1E" w:rsidRDefault="106CC4E9" w:rsidP="6E49EE1B">
      <w:pPr>
        <w:tabs>
          <w:tab w:val="left" w:pos="3078"/>
          <w:tab w:val="left" w:pos="3079"/>
        </w:tabs>
        <w:ind w:left="2124" w:right="1543"/>
        <w:rPr>
          <w:lang w:val="es-MX"/>
        </w:rPr>
      </w:pPr>
      <w:r w:rsidRPr="6E49EE1B">
        <w:rPr>
          <w:lang w:val="es"/>
        </w:rPr>
        <w:t xml:space="preserve">1.6.2 </w:t>
      </w:r>
      <w:r w:rsidR="00382739" w:rsidRPr="6E49EE1B">
        <w:rPr>
          <w:lang w:val="es"/>
        </w:rPr>
        <w:t>Las zonas de colocación deben establecerse cerca o fuera de las entradas del edificio para las entregas, por ejemplo, correo, entregas de mensajería, etc.</w:t>
      </w:r>
    </w:p>
    <w:p w14:paraId="0BF01AAB" w14:textId="77777777" w:rsidR="00382739" w:rsidRPr="00546A1E" w:rsidRDefault="00382739" w:rsidP="00382739">
      <w:pPr>
        <w:pStyle w:val="BodyText"/>
        <w:spacing w:before="11"/>
        <w:rPr>
          <w:sz w:val="21"/>
          <w:lang w:val="es-MX"/>
        </w:rPr>
      </w:pPr>
    </w:p>
    <w:p w14:paraId="153BB783" w14:textId="77777777" w:rsidR="00382739" w:rsidRPr="00546A1E" w:rsidRDefault="00382739" w:rsidP="00382739">
      <w:pPr>
        <w:pStyle w:val="Heading1"/>
        <w:numPr>
          <w:ilvl w:val="1"/>
          <w:numId w:val="1"/>
        </w:numPr>
        <w:tabs>
          <w:tab w:val="left" w:pos="1999"/>
        </w:tabs>
        <w:spacing w:line="252" w:lineRule="exact"/>
        <w:ind w:left="1998" w:hanging="361"/>
        <w:jc w:val="left"/>
        <w:rPr>
          <w:lang w:val="es-MX"/>
        </w:rPr>
      </w:pPr>
      <w:r>
        <w:rPr>
          <w:lang w:val="es"/>
        </w:rPr>
        <w:t>Gestión de visitantes de sitios no empleados</w:t>
      </w:r>
    </w:p>
    <w:p w14:paraId="2EFBE892" w14:textId="77777777" w:rsidR="00382739" w:rsidRPr="00546A1E" w:rsidRDefault="00382739" w:rsidP="00382739">
      <w:pPr>
        <w:pStyle w:val="ListParagraph"/>
        <w:numPr>
          <w:ilvl w:val="2"/>
          <w:numId w:val="1"/>
        </w:numPr>
        <w:tabs>
          <w:tab w:val="left" w:pos="3077"/>
          <w:tab w:val="left" w:pos="3079"/>
        </w:tabs>
        <w:ind w:left="3078" w:right="1349"/>
        <w:rPr>
          <w:lang w:val="es-MX"/>
        </w:rPr>
      </w:pPr>
      <w:r>
        <w:rPr>
          <w:lang w:val="es"/>
        </w:rPr>
        <w:t>No se debe permitir la entrada de visitantes en el lugar o para entrar en los edificios a menos que sea esencial. Los gerentes de planta deben determinar si la visita es esencial para continuar las operaciones. En caso de duda deben escalarlo a través de su gestor de líneas y/o consultar con el contacto de la Fuerza de Tareas de Covid-19.</w:t>
      </w:r>
    </w:p>
    <w:p w14:paraId="1115E390" w14:textId="6730513C" w:rsidR="00382739" w:rsidRPr="00382739" w:rsidRDefault="00382739" w:rsidP="00382739">
      <w:pPr>
        <w:pStyle w:val="ListParagraph"/>
        <w:numPr>
          <w:ilvl w:val="2"/>
          <w:numId w:val="1"/>
        </w:numPr>
        <w:tabs>
          <w:tab w:val="left" w:pos="3077"/>
          <w:tab w:val="left" w:pos="3079"/>
        </w:tabs>
        <w:ind w:left="3078" w:right="2083"/>
        <w:rPr>
          <w:lang w:val="es-MX"/>
        </w:rPr>
        <w:sectPr w:rsidR="00382739" w:rsidRPr="00382739">
          <w:pgSz w:w="12240" w:h="15840"/>
          <w:pgMar w:top="2820" w:right="160" w:bottom="280" w:left="520" w:header="713" w:footer="0" w:gutter="0"/>
          <w:cols w:space="720"/>
        </w:sectPr>
      </w:pPr>
      <w:r w:rsidRPr="6E49EE1B">
        <w:rPr>
          <w:lang w:val="es"/>
        </w:rPr>
        <w:t xml:space="preserve">Los visitantes aprobados deben completar la </w:t>
      </w:r>
      <w:r w:rsidR="6B7B4197" w:rsidRPr="6E49EE1B">
        <w:rPr>
          <w:lang w:val="es"/>
        </w:rPr>
        <w:t>l</w:t>
      </w:r>
      <w:r w:rsidRPr="6E49EE1B">
        <w:rPr>
          <w:lang w:val="es"/>
        </w:rPr>
        <w:t>ista de verificación de visitantes satisfactoriamente</w:t>
      </w:r>
    </w:p>
    <w:p w14:paraId="0FC7B979" w14:textId="77777777" w:rsidR="00382739" w:rsidRPr="00546A1E" w:rsidRDefault="00382739" w:rsidP="00382739">
      <w:pPr>
        <w:pStyle w:val="BodyText"/>
        <w:spacing w:before="3"/>
        <w:rPr>
          <w:sz w:val="16"/>
          <w:lang w:val="es-MX"/>
        </w:rPr>
      </w:pPr>
    </w:p>
    <w:p w14:paraId="7C23063C" w14:textId="16E65312" w:rsidR="00382739" w:rsidRPr="00546A1E" w:rsidRDefault="00382739" w:rsidP="00382739">
      <w:pPr>
        <w:pStyle w:val="ListParagraph"/>
        <w:numPr>
          <w:ilvl w:val="2"/>
          <w:numId w:val="1"/>
        </w:numPr>
        <w:tabs>
          <w:tab w:val="left" w:pos="3079"/>
          <w:tab w:val="left" w:pos="3080"/>
        </w:tabs>
        <w:spacing w:before="94"/>
        <w:ind w:right="1410"/>
        <w:rPr>
          <w:lang w:val="es-MX"/>
        </w:rPr>
      </w:pPr>
      <w:r>
        <w:rPr>
          <w:lang w:val="es"/>
        </w:rPr>
        <w:t>Para los visitantes habituales, por ejemplo, contratistas en sitio todos los días, mantenga la comunicación con esa empresa contr</w:t>
      </w:r>
      <w:r w:rsidR="008748B1">
        <w:rPr>
          <w:lang w:val="es"/>
        </w:rPr>
        <w:t>atista</w:t>
      </w:r>
      <w:bookmarkStart w:id="0" w:name="_GoBack"/>
      <w:bookmarkEnd w:id="0"/>
      <w:r>
        <w:rPr>
          <w:lang w:val="es"/>
        </w:rPr>
        <w:t xml:space="preserve"> y asegúrese de que evalúan y confirman continuamente que sus empleados cumplen con nuestros requisitos de lista de verificación de visitantes.</w:t>
      </w:r>
    </w:p>
    <w:p w14:paraId="66B31D3C" w14:textId="77777777" w:rsidR="00382739" w:rsidRPr="00546A1E" w:rsidRDefault="00382739" w:rsidP="00382739">
      <w:pPr>
        <w:pStyle w:val="ListParagraph"/>
        <w:numPr>
          <w:ilvl w:val="2"/>
          <w:numId w:val="1"/>
        </w:numPr>
        <w:tabs>
          <w:tab w:val="left" w:pos="3079"/>
          <w:tab w:val="left" w:pos="3080"/>
        </w:tabs>
        <w:ind w:right="1725"/>
        <w:rPr>
          <w:lang w:val="es-MX"/>
        </w:rPr>
      </w:pPr>
      <w:r>
        <w:rPr>
          <w:lang w:val="es"/>
        </w:rPr>
        <w:t>Para los vendedores regulares que están en el lugar, por ejemplo, uniformes, alfombras de piso, máquinas expendedoras, siempre que sea posible programar estas visitas para que las superficies de contacto comunes se puedan limpiar al salir del edificio.</w:t>
      </w:r>
    </w:p>
    <w:p w14:paraId="0075874E" w14:textId="77777777" w:rsidR="00382739" w:rsidRPr="00546A1E" w:rsidRDefault="00382739" w:rsidP="00382739">
      <w:pPr>
        <w:pStyle w:val="BodyText"/>
        <w:spacing w:before="11"/>
        <w:rPr>
          <w:sz w:val="21"/>
          <w:lang w:val="es-MX"/>
        </w:rPr>
      </w:pPr>
    </w:p>
    <w:p w14:paraId="37D45C28" w14:textId="77777777" w:rsidR="00382739" w:rsidRDefault="00382739" w:rsidP="00382739">
      <w:pPr>
        <w:pStyle w:val="Heading1"/>
        <w:numPr>
          <w:ilvl w:val="1"/>
          <w:numId w:val="1"/>
        </w:numPr>
        <w:tabs>
          <w:tab w:val="left" w:pos="2000"/>
        </w:tabs>
        <w:spacing w:line="252" w:lineRule="exact"/>
        <w:ind w:left="1999" w:hanging="361"/>
        <w:jc w:val="left"/>
      </w:pPr>
      <w:r>
        <w:rPr>
          <w:lang w:val="es"/>
        </w:rPr>
        <w:t>Medidas de detección de virus</w:t>
      </w:r>
    </w:p>
    <w:p w14:paraId="68E0336F" w14:textId="77777777" w:rsidR="00382739" w:rsidRPr="00546A1E" w:rsidRDefault="00382739" w:rsidP="00382739">
      <w:pPr>
        <w:pStyle w:val="ListParagraph"/>
        <w:numPr>
          <w:ilvl w:val="2"/>
          <w:numId w:val="1"/>
        </w:numPr>
        <w:tabs>
          <w:tab w:val="left" w:pos="3079"/>
          <w:tab w:val="left" w:pos="3080"/>
        </w:tabs>
        <w:spacing w:line="252" w:lineRule="exact"/>
        <w:ind w:hanging="721"/>
        <w:rPr>
          <w:lang w:val="es-MX"/>
        </w:rPr>
      </w:pPr>
      <w:r>
        <w:rPr>
          <w:lang w:val="es"/>
        </w:rPr>
        <w:t>Solicite un termómetro sin contacto que tenga disponible si es necesario.</w:t>
      </w:r>
    </w:p>
    <w:p w14:paraId="7C222ADF" w14:textId="77777777" w:rsidR="00382739" w:rsidRPr="00546A1E" w:rsidRDefault="00382739" w:rsidP="00382739">
      <w:pPr>
        <w:pStyle w:val="ListParagraph"/>
        <w:numPr>
          <w:ilvl w:val="2"/>
          <w:numId w:val="1"/>
        </w:numPr>
        <w:tabs>
          <w:tab w:val="left" w:pos="3079"/>
          <w:tab w:val="left" w:pos="3080"/>
        </w:tabs>
        <w:ind w:right="1641"/>
        <w:rPr>
          <w:lang w:val="es-MX"/>
        </w:rPr>
      </w:pPr>
      <w:r>
        <w:rPr>
          <w:lang w:val="es"/>
        </w:rPr>
        <w:t>Esto sólo se utilizará cuando se sospeche que hay una infección entre los empleados y la instrucción de uso será dada por la alta dirección.</w:t>
      </w:r>
    </w:p>
    <w:p w14:paraId="45D3AF63" w14:textId="77777777" w:rsidR="00E226A2" w:rsidRPr="00382739" w:rsidRDefault="00E226A2">
      <w:pPr>
        <w:rPr>
          <w:lang w:val="es-MX"/>
        </w:rPr>
      </w:pPr>
    </w:p>
    <w:sectPr w:rsidR="00E226A2" w:rsidRPr="00382739">
      <w:pgSz w:w="12240" w:h="15840"/>
      <w:pgMar w:top="2820" w:right="160" w:bottom="280" w:left="52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4E859" w14:textId="77777777" w:rsidR="00117A5E" w:rsidRDefault="00117A5E">
      <w:r>
        <w:separator/>
      </w:r>
    </w:p>
  </w:endnote>
  <w:endnote w:type="continuationSeparator" w:id="0">
    <w:p w14:paraId="6F81EDE2" w14:textId="77777777" w:rsidR="00117A5E" w:rsidRDefault="0011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D6A60" w14:textId="77777777" w:rsidR="00117A5E" w:rsidRDefault="00117A5E">
      <w:r>
        <w:separator/>
      </w:r>
    </w:p>
  </w:footnote>
  <w:footnote w:type="continuationSeparator" w:id="0">
    <w:p w14:paraId="374072D3" w14:textId="77777777" w:rsidR="00117A5E" w:rsidRDefault="0011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4134" w14:textId="77777777" w:rsidR="003B6F11" w:rsidRDefault="00382739">
    <w:pPr>
      <w:pStyle w:val="BodyText"/>
      <w:spacing w:line="14" w:lineRule="auto"/>
      <w:rPr>
        <w:sz w:val="20"/>
      </w:rPr>
    </w:pPr>
    <w:r>
      <w:rPr>
        <w:noProof/>
        <w:lang w:val="es"/>
      </w:rPr>
      <mc:AlternateContent>
        <mc:Choice Requires="wps">
          <w:drawing>
            <wp:anchor distT="0" distB="0" distL="114300" distR="114300" simplePos="0" relativeHeight="251659264" behindDoc="0" locked="0" layoutInCell="1" allowOverlap="1" wp14:anchorId="53C09386" wp14:editId="1DE85B37">
              <wp:simplePos x="0" y="0"/>
              <wp:positionH relativeFrom="page">
                <wp:posOffset>399415</wp:posOffset>
              </wp:positionH>
              <wp:positionV relativeFrom="page">
                <wp:posOffset>449580</wp:posOffset>
              </wp:positionV>
              <wp:extent cx="7201535" cy="135509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5004"/>
                            <w:gridCol w:w="1887"/>
                            <w:gridCol w:w="1613"/>
                          </w:tblGrid>
                          <w:tr w:rsidR="003B6F11" w14:paraId="690BF93E" w14:textId="77777777">
                            <w:trPr>
                              <w:trHeight w:val="275"/>
                            </w:trPr>
                            <w:tc>
                              <w:tcPr>
                                <w:tcW w:w="2822" w:type="dxa"/>
                                <w:vMerge w:val="restart"/>
                              </w:tcPr>
                              <w:p w14:paraId="4D841FB1" w14:textId="77777777" w:rsidR="003B6F11" w:rsidRDefault="00117A5E">
                                <w:pPr>
                                  <w:pStyle w:val="TableParagraph"/>
                                  <w:ind w:left="0"/>
                                  <w:rPr>
                                    <w:rFonts w:ascii="Times New Roman"/>
                                  </w:rPr>
                                </w:pPr>
                              </w:p>
                            </w:tc>
                            <w:tc>
                              <w:tcPr>
                                <w:tcW w:w="5004" w:type="dxa"/>
                                <w:vMerge w:val="restart"/>
                              </w:tcPr>
                              <w:p w14:paraId="60C0B592" w14:textId="77777777" w:rsidR="003B6F11" w:rsidRDefault="00382739">
                                <w:pPr>
                                  <w:pStyle w:val="TableParagraph"/>
                                  <w:spacing w:before="144"/>
                                  <w:ind w:left="2129" w:right="2118"/>
                                  <w:jc w:val="center"/>
                                  <w:rPr>
                                    <w:b/>
                                    <w:sz w:val="24"/>
                                  </w:rPr>
                                </w:pPr>
                                <w:r>
                                  <w:rPr>
                                    <w:b/>
                                    <w:sz w:val="24"/>
                                    <w:lang w:val="es"/>
                                  </w:rPr>
                                  <w:t>Política</w:t>
                                </w:r>
                              </w:p>
                            </w:tc>
                            <w:tc>
                              <w:tcPr>
                                <w:tcW w:w="3500" w:type="dxa"/>
                                <w:gridSpan w:val="2"/>
                              </w:tcPr>
                              <w:p w14:paraId="5C028DEF" w14:textId="77777777" w:rsidR="003B6F11" w:rsidRDefault="00382739">
                                <w:pPr>
                                  <w:pStyle w:val="TableParagraph"/>
                                  <w:spacing w:line="255" w:lineRule="exact"/>
                                  <w:rPr>
                                    <w:b/>
                                    <w:sz w:val="24"/>
                                  </w:rPr>
                                </w:pPr>
                                <w:r>
                                  <w:rPr>
                                    <w:b/>
                                    <w:sz w:val="24"/>
                                    <w:lang w:val="es"/>
                                  </w:rPr>
                                  <w:t>Referencia:</w:t>
                                </w:r>
                              </w:p>
                            </w:tc>
                          </w:tr>
                          <w:tr w:rsidR="003B6F11" w14:paraId="3325D672" w14:textId="77777777">
                            <w:trPr>
                              <w:trHeight w:val="275"/>
                            </w:trPr>
                            <w:tc>
                              <w:tcPr>
                                <w:tcW w:w="2822" w:type="dxa"/>
                                <w:vMerge/>
                                <w:tcBorders>
                                  <w:top w:val="nil"/>
                                </w:tcBorders>
                              </w:tcPr>
                              <w:p w14:paraId="0B659D30" w14:textId="77777777" w:rsidR="003B6F11" w:rsidRDefault="00117A5E">
                                <w:pPr>
                                  <w:rPr>
                                    <w:sz w:val="2"/>
                                    <w:szCs w:val="2"/>
                                  </w:rPr>
                                </w:pPr>
                              </w:p>
                            </w:tc>
                            <w:tc>
                              <w:tcPr>
                                <w:tcW w:w="5004" w:type="dxa"/>
                                <w:vMerge/>
                                <w:tcBorders>
                                  <w:top w:val="nil"/>
                                </w:tcBorders>
                              </w:tcPr>
                              <w:p w14:paraId="544BEFDC" w14:textId="77777777" w:rsidR="003B6F11" w:rsidRDefault="00117A5E">
                                <w:pPr>
                                  <w:rPr>
                                    <w:sz w:val="2"/>
                                    <w:szCs w:val="2"/>
                                  </w:rPr>
                                </w:pPr>
                              </w:p>
                            </w:tc>
                            <w:tc>
                              <w:tcPr>
                                <w:tcW w:w="1887" w:type="dxa"/>
                                <w:tcBorders>
                                  <w:right w:val="nil"/>
                                </w:tcBorders>
                              </w:tcPr>
                              <w:p w14:paraId="003DB852" w14:textId="77777777" w:rsidR="003B6F11" w:rsidRDefault="00382739">
                                <w:pPr>
                                  <w:pStyle w:val="TableParagraph"/>
                                  <w:spacing w:line="255" w:lineRule="exact"/>
                                  <w:rPr>
                                    <w:b/>
                                    <w:sz w:val="24"/>
                                  </w:rPr>
                                </w:pPr>
                                <w:r>
                                  <w:rPr>
                                    <w:b/>
                                    <w:sz w:val="24"/>
                                    <w:lang w:val="es"/>
                                  </w:rPr>
                                  <w:t>Versión:</w:t>
                                </w:r>
                              </w:p>
                            </w:tc>
                            <w:tc>
                              <w:tcPr>
                                <w:tcW w:w="1613" w:type="dxa"/>
                                <w:tcBorders>
                                  <w:left w:val="nil"/>
                                </w:tcBorders>
                              </w:tcPr>
                              <w:p w14:paraId="5AD4DCC2" w14:textId="77777777" w:rsidR="003B6F11" w:rsidRDefault="00382739">
                                <w:pPr>
                                  <w:pStyle w:val="TableParagraph"/>
                                  <w:spacing w:line="255" w:lineRule="exact"/>
                                  <w:ind w:left="115"/>
                                  <w:rPr>
                                    <w:b/>
                                    <w:sz w:val="24"/>
                                  </w:rPr>
                                </w:pPr>
                                <w:r>
                                  <w:rPr>
                                    <w:b/>
                                    <w:sz w:val="24"/>
                                    <w:lang w:val="es"/>
                                  </w:rPr>
                                  <w:t>0</w:t>
                                </w:r>
                              </w:p>
                            </w:tc>
                          </w:tr>
                          <w:tr w:rsidR="003B6F11" w14:paraId="20076255" w14:textId="77777777">
                            <w:trPr>
                              <w:trHeight w:val="369"/>
                            </w:trPr>
                            <w:tc>
                              <w:tcPr>
                                <w:tcW w:w="2822" w:type="dxa"/>
                                <w:vMerge/>
                                <w:tcBorders>
                                  <w:top w:val="nil"/>
                                </w:tcBorders>
                              </w:tcPr>
                              <w:p w14:paraId="4DA09EB7" w14:textId="77777777" w:rsidR="003B6F11" w:rsidRDefault="00117A5E">
                                <w:pPr>
                                  <w:rPr>
                                    <w:sz w:val="2"/>
                                    <w:szCs w:val="2"/>
                                  </w:rPr>
                                </w:pPr>
                              </w:p>
                            </w:tc>
                            <w:tc>
                              <w:tcPr>
                                <w:tcW w:w="5004" w:type="dxa"/>
                                <w:vMerge w:val="restart"/>
                              </w:tcPr>
                              <w:p w14:paraId="25F5C160" w14:textId="77777777" w:rsidR="003B6F11" w:rsidRPr="00E82D7B" w:rsidRDefault="00382739">
                                <w:pPr>
                                  <w:pStyle w:val="TableParagraph"/>
                                  <w:ind w:left="1548"/>
                                  <w:rPr>
                                    <w:b/>
                                    <w:sz w:val="20"/>
                                    <w:szCs w:val="20"/>
                                    <w:lang w:val="es-MX"/>
                                  </w:rPr>
                                </w:pPr>
                                <w:r w:rsidRPr="00E82D7B">
                                  <w:rPr>
                                    <w:b/>
                                    <w:sz w:val="20"/>
                                    <w:szCs w:val="20"/>
                                    <w:lang w:val="es"/>
                                  </w:rPr>
                                  <w:t>Distancia social:</w:t>
                                </w:r>
                              </w:p>
                              <w:p w14:paraId="6008531E" w14:textId="77777777" w:rsidR="003B6F11" w:rsidRPr="00E82D7B" w:rsidRDefault="00382739">
                                <w:pPr>
                                  <w:pStyle w:val="TableParagraph"/>
                                  <w:spacing w:before="1"/>
                                  <w:ind w:left="117" w:right="102" w:hanging="5"/>
                                  <w:jc w:val="center"/>
                                  <w:rPr>
                                    <w:b/>
                                    <w:sz w:val="20"/>
                                    <w:szCs w:val="20"/>
                                    <w:lang w:val="es-MX"/>
                                  </w:rPr>
                                </w:pPr>
                                <w:r w:rsidRPr="00E82D7B">
                                  <w:rPr>
                                    <w:b/>
                                    <w:sz w:val="20"/>
                                    <w:szCs w:val="20"/>
                                    <w:lang w:val="es"/>
                                  </w:rPr>
                                  <w:t>Medidas extraordinarias y temporales para limitar la introducción y/o transmisión de enfermedades infecciosas en las instalaciones de fabricación durante la pandemia de Covid-19</w:t>
                                </w:r>
                              </w:p>
                            </w:tc>
                            <w:tc>
                              <w:tcPr>
                                <w:tcW w:w="1887" w:type="dxa"/>
                                <w:tcBorders>
                                  <w:right w:val="nil"/>
                                </w:tcBorders>
                              </w:tcPr>
                              <w:p w14:paraId="3A699E89" w14:textId="77777777" w:rsidR="003B6F11" w:rsidRDefault="00382739">
                                <w:pPr>
                                  <w:pStyle w:val="TableParagraph"/>
                                  <w:rPr>
                                    <w:b/>
                                    <w:sz w:val="24"/>
                                  </w:rPr>
                                </w:pPr>
                                <w:r>
                                  <w:rPr>
                                    <w:b/>
                                    <w:sz w:val="24"/>
                                    <w:lang w:val="es"/>
                                  </w:rPr>
                                  <w:t>Fecha de creación:</w:t>
                                </w:r>
                              </w:p>
                            </w:tc>
                            <w:tc>
                              <w:tcPr>
                                <w:tcW w:w="1613" w:type="dxa"/>
                                <w:tcBorders>
                                  <w:left w:val="nil"/>
                                </w:tcBorders>
                              </w:tcPr>
                              <w:p w14:paraId="00F3B22F" w14:textId="77777777" w:rsidR="003B6F11" w:rsidRDefault="00382739">
                                <w:pPr>
                                  <w:pStyle w:val="TableParagraph"/>
                                  <w:ind w:left="115"/>
                                  <w:rPr>
                                    <w:b/>
                                    <w:sz w:val="24"/>
                                  </w:rPr>
                                </w:pPr>
                                <w:r>
                                  <w:rPr>
                                    <w:b/>
                                    <w:sz w:val="24"/>
                                    <w:lang w:val="es"/>
                                  </w:rPr>
                                  <w:t>13 Mar 2020</w:t>
                                </w:r>
                              </w:p>
                            </w:tc>
                          </w:tr>
                          <w:tr w:rsidR="003B6F11" w14:paraId="5BCC7C8F" w14:textId="77777777">
                            <w:trPr>
                              <w:trHeight w:val="366"/>
                            </w:trPr>
                            <w:tc>
                              <w:tcPr>
                                <w:tcW w:w="2822" w:type="dxa"/>
                                <w:vMerge/>
                                <w:tcBorders>
                                  <w:top w:val="nil"/>
                                </w:tcBorders>
                              </w:tcPr>
                              <w:p w14:paraId="565425A1" w14:textId="77777777" w:rsidR="003B6F11" w:rsidRDefault="00117A5E">
                                <w:pPr>
                                  <w:rPr>
                                    <w:sz w:val="2"/>
                                    <w:szCs w:val="2"/>
                                  </w:rPr>
                                </w:pPr>
                              </w:p>
                            </w:tc>
                            <w:tc>
                              <w:tcPr>
                                <w:tcW w:w="5004" w:type="dxa"/>
                                <w:vMerge/>
                                <w:tcBorders>
                                  <w:top w:val="nil"/>
                                </w:tcBorders>
                              </w:tcPr>
                              <w:p w14:paraId="75347328" w14:textId="77777777" w:rsidR="003B6F11" w:rsidRDefault="00117A5E">
                                <w:pPr>
                                  <w:rPr>
                                    <w:sz w:val="2"/>
                                    <w:szCs w:val="2"/>
                                  </w:rPr>
                                </w:pPr>
                              </w:p>
                            </w:tc>
                            <w:tc>
                              <w:tcPr>
                                <w:tcW w:w="1887" w:type="dxa"/>
                                <w:tcBorders>
                                  <w:right w:val="nil"/>
                                </w:tcBorders>
                              </w:tcPr>
                              <w:p w14:paraId="7832A9A2" w14:textId="77777777" w:rsidR="003B6F11" w:rsidRDefault="00382739">
                                <w:pPr>
                                  <w:pStyle w:val="TableParagraph"/>
                                  <w:rPr>
                                    <w:b/>
                                    <w:sz w:val="24"/>
                                  </w:rPr>
                                </w:pPr>
                                <w:r>
                                  <w:rPr>
                                    <w:b/>
                                    <w:sz w:val="24"/>
                                    <w:lang w:val="es"/>
                                  </w:rPr>
                                  <w:t>Fecha de revisión:</w:t>
                                </w:r>
                              </w:p>
                            </w:tc>
                            <w:tc>
                              <w:tcPr>
                                <w:tcW w:w="1613" w:type="dxa"/>
                                <w:tcBorders>
                                  <w:left w:val="nil"/>
                                </w:tcBorders>
                              </w:tcPr>
                              <w:p w14:paraId="4AA29F77" w14:textId="77777777" w:rsidR="003B6F11" w:rsidRDefault="00382739">
                                <w:pPr>
                                  <w:pStyle w:val="TableParagraph"/>
                                  <w:ind w:left="115"/>
                                  <w:rPr>
                                    <w:b/>
                                    <w:sz w:val="24"/>
                                  </w:rPr>
                                </w:pPr>
                                <w:r>
                                  <w:rPr>
                                    <w:b/>
                                    <w:sz w:val="24"/>
                                    <w:lang w:val="es"/>
                                  </w:rPr>
                                  <w:t>n/a</w:t>
                                </w:r>
                              </w:p>
                            </w:tc>
                          </w:tr>
                          <w:tr w:rsidR="003B6F11" w14:paraId="2F8F5E92" w14:textId="77777777">
                            <w:trPr>
                              <w:trHeight w:val="786"/>
                            </w:trPr>
                            <w:tc>
                              <w:tcPr>
                                <w:tcW w:w="2822" w:type="dxa"/>
                                <w:vMerge/>
                                <w:tcBorders>
                                  <w:top w:val="nil"/>
                                </w:tcBorders>
                              </w:tcPr>
                              <w:p w14:paraId="4ED35C1B" w14:textId="77777777" w:rsidR="003B6F11" w:rsidRDefault="00117A5E">
                                <w:pPr>
                                  <w:rPr>
                                    <w:sz w:val="2"/>
                                    <w:szCs w:val="2"/>
                                  </w:rPr>
                                </w:pPr>
                              </w:p>
                            </w:tc>
                            <w:tc>
                              <w:tcPr>
                                <w:tcW w:w="5004" w:type="dxa"/>
                                <w:vMerge/>
                                <w:tcBorders>
                                  <w:top w:val="nil"/>
                                </w:tcBorders>
                              </w:tcPr>
                              <w:p w14:paraId="1D814FB4" w14:textId="77777777" w:rsidR="003B6F11" w:rsidRDefault="00117A5E">
                                <w:pPr>
                                  <w:rPr>
                                    <w:sz w:val="2"/>
                                    <w:szCs w:val="2"/>
                                  </w:rPr>
                                </w:pPr>
                              </w:p>
                            </w:tc>
                            <w:tc>
                              <w:tcPr>
                                <w:tcW w:w="1887" w:type="dxa"/>
                                <w:tcBorders>
                                  <w:right w:val="nil"/>
                                </w:tcBorders>
                              </w:tcPr>
                              <w:p w14:paraId="04DB6258" w14:textId="77777777" w:rsidR="003B6F11" w:rsidRDefault="00382739">
                                <w:pPr>
                                  <w:pStyle w:val="TableParagraph"/>
                                  <w:rPr>
                                    <w:b/>
                                    <w:sz w:val="24"/>
                                  </w:rPr>
                                </w:pPr>
                                <w:r>
                                  <w:rPr>
                                    <w:b/>
                                    <w:sz w:val="24"/>
                                    <w:lang w:val="es"/>
                                  </w:rPr>
                                  <w:t>Página:</w:t>
                                </w:r>
                              </w:p>
                            </w:tc>
                            <w:tc>
                              <w:tcPr>
                                <w:tcW w:w="1613" w:type="dxa"/>
                                <w:tcBorders>
                                  <w:left w:val="nil"/>
                                </w:tcBorders>
                              </w:tcPr>
                              <w:p w14:paraId="6F58750D" w14:textId="77777777" w:rsidR="003B6F11" w:rsidRDefault="00382739">
                                <w:pPr>
                                  <w:pStyle w:val="TableParagraph"/>
                                  <w:ind w:left="115"/>
                                  <w:rPr>
                                    <w:b/>
                                    <w:sz w:val="24"/>
                                  </w:rPr>
                                </w:pPr>
                                <w:r>
                                  <w:rPr>
                                    <w:lang w:val="es"/>
                                  </w:rPr>
                                  <w:fldChar w:fldCharType="begin"/>
                                </w:r>
                                <w:r>
                                  <w:rPr>
                                    <w:b/>
                                    <w:sz w:val="24"/>
                                    <w:lang w:val="es"/>
                                  </w:rPr>
                                  <w:instrText xml:space="preserve"> PAGE </w:instrText>
                                </w:r>
                                <w:r>
                                  <w:rPr>
                                    <w:lang w:val="es"/>
                                  </w:rPr>
                                  <w:fldChar w:fldCharType="separate"/>
                                </w:r>
                                <w:r>
                                  <w:rPr>
                                    <w:lang w:val="es"/>
                                  </w:rPr>
                                  <w:t>1</w:t>
                                </w:r>
                                <w:r>
                                  <w:rPr>
                                    <w:lang w:val="es"/>
                                  </w:rPr>
                                  <w:fldChar w:fldCharType="end"/>
                                </w:r>
                                <w:r>
                                  <w:rPr>
                                    <w:b/>
                                    <w:sz w:val="24"/>
                                    <w:lang w:val="es"/>
                                  </w:rPr>
                                  <w:t xml:space="preserve"> de 4</w:t>
                                </w:r>
                              </w:p>
                            </w:tc>
                          </w:tr>
                        </w:tbl>
                        <w:p w14:paraId="2A2BE1C7" w14:textId="77777777" w:rsidR="003B6F11" w:rsidRDefault="00117A5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09386" id="_x0000_t202" coordsize="21600,21600" o:spt="202" path="m,l,21600r21600,l21600,xe">
              <v:stroke joinstyle="miter"/>
              <v:path gradientshapeok="t" o:connecttype="rect"/>
            </v:shapetype>
            <v:shape id="Cuadro de texto 1" o:spid="_x0000_s1026" type="#_x0000_t202" style="position:absolute;margin-left:31.45pt;margin-top:35.4pt;width:567.05pt;height:10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2"/>
                      <w:gridCol w:w="5004"/>
                      <w:gridCol w:w="1887"/>
                      <w:gridCol w:w="1613"/>
                    </w:tblGrid>
                    <w:tr w:rsidR="003B6F11" w14:paraId="690BF93E" w14:textId="77777777">
                      <w:trPr>
                        <w:trHeight w:val="275"/>
                      </w:trPr>
                      <w:tc>
                        <w:tcPr>
                          <w:tcW w:w="2822" w:type="dxa"/>
                          <w:vMerge w:val="restart"/>
                        </w:tcPr>
                        <w:p w14:paraId="4D841FB1" w14:textId="77777777" w:rsidR="003B6F11" w:rsidRDefault="00117A5E">
                          <w:pPr>
                            <w:pStyle w:val="TableParagraph"/>
                            <w:ind w:left="0"/>
                            <w:rPr>
                              <w:rFonts w:ascii="Times New Roman"/>
                            </w:rPr>
                          </w:pPr>
                        </w:p>
                      </w:tc>
                      <w:tc>
                        <w:tcPr>
                          <w:tcW w:w="5004" w:type="dxa"/>
                          <w:vMerge w:val="restart"/>
                        </w:tcPr>
                        <w:p w14:paraId="60C0B592" w14:textId="77777777" w:rsidR="003B6F11" w:rsidRDefault="00382739">
                          <w:pPr>
                            <w:pStyle w:val="TableParagraph"/>
                            <w:spacing w:before="144"/>
                            <w:ind w:left="2129" w:right="2118"/>
                            <w:jc w:val="center"/>
                            <w:rPr>
                              <w:b/>
                              <w:sz w:val="24"/>
                            </w:rPr>
                          </w:pPr>
                          <w:r>
                            <w:rPr>
                              <w:b/>
                              <w:sz w:val="24"/>
                              <w:lang w:val="es"/>
                            </w:rPr>
                            <w:t>Política</w:t>
                          </w:r>
                        </w:p>
                      </w:tc>
                      <w:tc>
                        <w:tcPr>
                          <w:tcW w:w="3500" w:type="dxa"/>
                          <w:gridSpan w:val="2"/>
                        </w:tcPr>
                        <w:p w14:paraId="5C028DEF" w14:textId="77777777" w:rsidR="003B6F11" w:rsidRDefault="00382739">
                          <w:pPr>
                            <w:pStyle w:val="TableParagraph"/>
                            <w:spacing w:line="255" w:lineRule="exact"/>
                            <w:rPr>
                              <w:b/>
                              <w:sz w:val="24"/>
                            </w:rPr>
                          </w:pPr>
                          <w:r>
                            <w:rPr>
                              <w:b/>
                              <w:sz w:val="24"/>
                              <w:lang w:val="es"/>
                            </w:rPr>
                            <w:t>Referencia:</w:t>
                          </w:r>
                        </w:p>
                      </w:tc>
                    </w:tr>
                    <w:tr w:rsidR="003B6F11" w14:paraId="3325D672" w14:textId="77777777">
                      <w:trPr>
                        <w:trHeight w:val="275"/>
                      </w:trPr>
                      <w:tc>
                        <w:tcPr>
                          <w:tcW w:w="2822" w:type="dxa"/>
                          <w:vMerge/>
                          <w:tcBorders>
                            <w:top w:val="nil"/>
                          </w:tcBorders>
                        </w:tcPr>
                        <w:p w14:paraId="0B659D30" w14:textId="77777777" w:rsidR="003B6F11" w:rsidRDefault="00117A5E">
                          <w:pPr>
                            <w:rPr>
                              <w:sz w:val="2"/>
                              <w:szCs w:val="2"/>
                            </w:rPr>
                          </w:pPr>
                        </w:p>
                      </w:tc>
                      <w:tc>
                        <w:tcPr>
                          <w:tcW w:w="5004" w:type="dxa"/>
                          <w:vMerge/>
                          <w:tcBorders>
                            <w:top w:val="nil"/>
                          </w:tcBorders>
                        </w:tcPr>
                        <w:p w14:paraId="544BEFDC" w14:textId="77777777" w:rsidR="003B6F11" w:rsidRDefault="00117A5E">
                          <w:pPr>
                            <w:rPr>
                              <w:sz w:val="2"/>
                              <w:szCs w:val="2"/>
                            </w:rPr>
                          </w:pPr>
                        </w:p>
                      </w:tc>
                      <w:tc>
                        <w:tcPr>
                          <w:tcW w:w="1887" w:type="dxa"/>
                          <w:tcBorders>
                            <w:right w:val="nil"/>
                          </w:tcBorders>
                        </w:tcPr>
                        <w:p w14:paraId="003DB852" w14:textId="77777777" w:rsidR="003B6F11" w:rsidRDefault="00382739">
                          <w:pPr>
                            <w:pStyle w:val="TableParagraph"/>
                            <w:spacing w:line="255" w:lineRule="exact"/>
                            <w:rPr>
                              <w:b/>
                              <w:sz w:val="24"/>
                            </w:rPr>
                          </w:pPr>
                          <w:r>
                            <w:rPr>
                              <w:b/>
                              <w:sz w:val="24"/>
                              <w:lang w:val="es"/>
                            </w:rPr>
                            <w:t>Versión:</w:t>
                          </w:r>
                        </w:p>
                      </w:tc>
                      <w:tc>
                        <w:tcPr>
                          <w:tcW w:w="1613" w:type="dxa"/>
                          <w:tcBorders>
                            <w:left w:val="nil"/>
                          </w:tcBorders>
                        </w:tcPr>
                        <w:p w14:paraId="5AD4DCC2" w14:textId="77777777" w:rsidR="003B6F11" w:rsidRDefault="00382739">
                          <w:pPr>
                            <w:pStyle w:val="TableParagraph"/>
                            <w:spacing w:line="255" w:lineRule="exact"/>
                            <w:ind w:left="115"/>
                            <w:rPr>
                              <w:b/>
                              <w:sz w:val="24"/>
                            </w:rPr>
                          </w:pPr>
                          <w:r>
                            <w:rPr>
                              <w:b/>
                              <w:sz w:val="24"/>
                              <w:lang w:val="es"/>
                            </w:rPr>
                            <w:t>0</w:t>
                          </w:r>
                        </w:p>
                      </w:tc>
                    </w:tr>
                    <w:tr w:rsidR="003B6F11" w14:paraId="20076255" w14:textId="77777777">
                      <w:trPr>
                        <w:trHeight w:val="369"/>
                      </w:trPr>
                      <w:tc>
                        <w:tcPr>
                          <w:tcW w:w="2822" w:type="dxa"/>
                          <w:vMerge/>
                          <w:tcBorders>
                            <w:top w:val="nil"/>
                          </w:tcBorders>
                        </w:tcPr>
                        <w:p w14:paraId="4DA09EB7" w14:textId="77777777" w:rsidR="003B6F11" w:rsidRDefault="00117A5E">
                          <w:pPr>
                            <w:rPr>
                              <w:sz w:val="2"/>
                              <w:szCs w:val="2"/>
                            </w:rPr>
                          </w:pPr>
                        </w:p>
                      </w:tc>
                      <w:tc>
                        <w:tcPr>
                          <w:tcW w:w="5004" w:type="dxa"/>
                          <w:vMerge w:val="restart"/>
                        </w:tcPr>
                        <w:p w14:paraId="25F5C160" w14:textId="77777777" w:rsidR="003B6F11" w:rsidRPr="00E82D7B" w:rsidRDefault="00382739">
                          <w:pPr>
                            <w:pStyle w:val="TableParagraph"/>
                            <w:ind w:left="1548"/>
                            <w:rPr>
                              <w:b/>
                              <w:sz w:val="20"/>
                              <w:szCs w:val="20"/>
                              <w:lang w:val="es-MX"/>
                            </w:rPr>
                          </w:pPr>
                          <w:r w:rsidRPr="00E82D7B">
                            <w:rPr>
                              <w:b/>
                              <w:sz w:val="20"/>
                              <w:szCs w:val="20"/>
                              <w:lang w:val="es"/>
                            </w:rPr>
                            <w:t>Distancia social:</w:t>
                          </w:r>
                        </w:p>
                        <w:p w14:paraId="6008531E" w14:textId="77777777" w:rsidR="003B6F11" w:rsidRPr="00E82D7B" w:rsidRDefault="00382739">
                          <w:pPr>
                            <w:pStyle w:val="TableParagraph"/>
                            <w:spacing w:before="1"/>
                            <w:ind w:left="117" w:right="102" w:hanging="5"/>
                            <w:jc w:val="center"/>
                            <w:rPr>
                              <w:b/>
                              <w:sz w:val="20"/>
                              <w:szCs w:val="20"/>
                              <w:lang w:val="es-MX"/>
                            </w:rPr>
                          </w:pPr>
                          <w:r w:rsidRPr="00E82D7B">
                            <w:rPr>
                              <w:b/>
                              <w:sz w:val="20"/>
                              <w:szCs w:val="20"/>
                              <w:lang w:val="es"/>
                            </w:rPr>
                            <w:t>Medidas extraordinarias y temporales para limitar la introducción y/o transmisión de enfermedades infecciosas en las instalaciones de fabricación durante la pandemia de Covid-19</w:t>
                          </w:r>
                        </w:p>
                      </w:tc>
                      <w:tc>
                        <w:tcPr>
                          <w:tcW w:w="1887" w:type="dxa"/>
                          <w:tcBorders>
                            <w:right w:val="nil"/>
                          </w:tcBorders>
                        </w:tcPr>
                        <w:p w14:paraId="3A699E89" w14:textId="77777777" w:rsidR="003B6F11" w:rsidRDefault="00382739">
                          <w:pPr>
                            <w:pStyle w:val="TableParagraph"/>
                            <w:rPr>
                              <w:b/>
                              <w:sz w:val="24"/>
                            </w:rPr>
                          </w:pPr>
                          <w:r>
                            <w:rPr>
                              <w:b/>
                              <w:sz w:val="24"/>
                              <w:lang w:val="es"/>
                            </w:rPr>
                            <w:t>Fecha de creación:</w:t>
                          </w:r>
                        </w:p>
                      </w:tc>
                      <w:tc>
                        <w:tcPr>
                          <w:tcW w:w="1613" w:type="dxa"/>
                          <w:tcBorders>
                            <w:left w:val="nil"/>
                          </w:tcBorders>
                        </w:tcPr>
                        <w:p w14:paraId="00F3B22F" w14:textId="77777777" w:rsidR="003B6F11" w:rsidRDefault="00382739">
                          <w:pPr>
                            <w:pStyle w:val="TableParagraph"/>
                            <w:ind w:left="115"/>
                            <w:rPr>
                              <w:b/>
                              <w:sz w:val="24"/>
                            </w:rPr>
                          </w:pPr>
                          <w:r>
                            <w:rPr>
                              <w:b/>
                              <w:sz w:val="24"/>
                              <w:lang w:val="es"/>
                            </w:rPr>
                            <w:t>13 Mar 2020</w:t>
                          </w:r>
                        </w:p>
                      </w:tc>
                    </w:tr>
                    <w:tr w:rsidR="003B6F11" w14:paraId="5BCC7C8F" w14:textId="77777777">
                      <w:trPr>
                        <w:trHeight w:val="366"/>
                      </w:trPr>
                      <w:tc>
                        <w:tcPr>
                          <w:tcW w:w="2822" w:type="dxa"/>
                          <w:vMerge/>
                          <w:tcBorders>
                            <w:top w:val="nil"/>
                          </w:tcBorders>
                        </w:tcPr>
                        <w:p w14:paraId="565425A1" w14:textId="77777777" w:rsidR="003B6F11" w:rsidRDefault="00117A5E">
                          <w:pPr>
                            <w:rPr>
                              <w:sz w:val="2"/>
                              <w:szCs w:val="2"/>
                            </w:rPr>
                          </w:pPr>
                        </w:p>
                      </w:tc>
                      <w:tc>
                        <w:tcPr>
                          <w:tcW w:w="5004" w:type="dxa"/>
                          <w:vMerge/>
                          <w:tcBorders>
                            <w:top w:val="nil"/>
                          </w:tcBorders>
                        </w:tcPr>
                        <w:p w14:paraId="75347328" w14:textId="77777777" w:rsidR="003B6F11" w:rsidRDefault="00117A5E">
                          <w:pPr>
                            <w:rPr>
                              <w:sz w:val="2"/>
                              <w:szCs w:val="2"/>
                            </w:rPr>
                          </w:pPr>
                        </w:p>
                      </w:tc>
                      <w:tc>
                        <w:tcPr>
                          <w:tcW w:w="1887" w:type="dxa"/>
                          <w:tcBorders>
                            <w:right w:val="nil"/>
                          </w:tcBorders>
                        </w:tcPr>
                        <w:p w14:paraId="7832A9A2" w14:textId="77777777" w:rsidR="003B6F11" w:rsidRDefault="00382739">
                          <w:pPr>
                            <w:pStyle w:val="TableParagraph"/>
                            <w:rPr>
                              <w:b/>
                              <w:sz w:val="24"/>
                            </w:rPr>
                          </w:pPr>
                          <w:r>
                            <w:rPr>
                              <w:b/>
                              <w:sz w:val="24"/>
                              <w:lang w:val="es"/>
                            </w:rPr>
                            <w:t>Fecha de revisión:</w:t>
                          </w:r>
                        </w:p>
                      </w:tc>
                      <w:tc>
                        <w:tcPr>
                          <w:tcW w:w="1613" w:type="dxa"/>
                          <w:tcBorders>
                            <w:left w:val="nil"/>
                          </w:tcBorders>
                        </w:tcPr>
                        <w:p w14:paraId="4AA29F77" w14:textId="77777777" w:rsidR="003B6F11" w:rsidRDefault="00382739">
                          <w:pPr>
                            <w:pStyle w:val="TableParagraph"/>
                            <w:ind w:left="115"/>
                            <w:rPr>
                              <w:b/>
                              <w:sz w:val="24"/>
                            </w:rPr>
                          </w:pPr>
                          <w:r>
                            <w:rPr>
                              <w:b/>
                              <w:sz w:val="24"/>
                              <w:lang w:val="es"/>
                            </w:rPr>
                            <w:t>n/a</w:t>
                          </w:r>
                        </w:p>
                      </w:tc>
                    </w:tr>
                    <w:tr w:rsidR="003B6F11" w14:paraId="2F8F5E92" w14:textId="77777777">
                      <w:trPr>
                        <w:trHeight w:val="786"/>
                      </w:trPr>
                      <w:tc>
                        <w:tcPr>
                          <w:tcW w:w="2822" w:type="dxa"/>
                          <w:vMerge/>
                          <w:tcBorders>
                            <w:top w:val="nil"/>
                          </w:tcBorders>
                        </w:tcPr>
                        <w:p w14:paraId="4ED35C1B" w14:textId="77777777" w:rsidR="003B6F11" w:rsidRDefault="00117A5E">
                          <w:pPr>
                            <w:rPr>
                              <w:sz w:val="2"/>
                              <w:szCs w:val="2"/>
                            </w:rPr>
                          </w:pPr>
                        </w:p>
                      </w:tc>
                      <w:tc>
                        <w:tcPr>
                          <w:tcW w:w="5004" w:type="dxa"/>
                          <w:vMerge/>
                          <w:tcBorders>
                            <w:top w:val="nil"/>
                          </w:tcBorders>
                        </w:tcPr>
                        <w:p w14:paraId="1D814FB4" w14:textId="77777777" w:rsidR="003B6F11" w:rsidRDefault="00117A5E">
                          <w:pPr>
                            <w:rPr>
                              <w:sz w:val="2"/>
                              <w:szCs w:val="2"/>
                            </w:rPr>
                          </w:pPr>
                        </w:p>
                      </w:tc>
                      <w:tc>
                        <w:tcPr>
                          <w:tcW w:w="1887" w:type="dxa"/>
                          <w:tcBorders>
                            <w:right w:val="nil"/>
                          </w:tcBorders>
                        </w:tcPr>
                        <w:p w14:paraId="04DB6258" w14:textId="77777777" w:rsidR="003B6F11" w:rsidRDefault="00382739">
                          <w:pPr>
                            <w:pStyle w:val="TableParagraph"/>
                            <w:rPr>
                              <w:b/>
                              <w:sz w:val="24"/>
                            </w:rPr>
                          </w:pPr>
                          <w:r>
                            <w:rPr>
                              <w:b/>
                              <w:sz w:val="24"/>
                              <w:lang w:val="es"/>
                            </w:rPr>
                            <w:t>Página:</w:t>
                          </w:r>
                        </w:p>
                      </w:tc>
                      <w:tc>
                        <w:tcPr>
                          <w:tcW w:w="1613" w:type="dxa"/>
                          <w:tcBorders>
                            <w:left w:val="nil"/>
                          </w:tcBorders>
                        </w:tcPr>
                        <w:p w14:paraId="6F58750D" w14:textId="77777777" w:rsidR="003B6F11" w:rsidRDefault="00382739">
                          <w:pPr>
                            <w:pStyle w:val="TableParagraph"/>
                            <w:ind w:left="115"/>
                            <w:rPr>
                              <w:b/>
                              <w:sz w:val="24"/>
                            </w:rPr>
                          </w:pPr>
                          <w:r>
                            <w:rPr>
                              <w:lang w:val="es"/>
                            </w:rPr>
                            <w:fldChar w:fldCharType="begin"/>
                          </w:r>
                          <w:r>
                            <w:rPr>
                              <w:b/>
                              <w:sz w:val="24"/>
                              <w:lang w:val="es"/>
                            </w:rPr>
                            <w:instrText xml:space="preserve"> PAGE </w:instrText>
                          </w:r>
                          <w:r>
                            <w:rPr>
                              <w:lang w:val="es"/>
                            </w:rPr>
                            <w:fldChar w:fldCharType="separate"/>
                          </w:r>
                          <w:r>
                            <w:rPr>
                              <w:lang w:val="es"/>
                            </w:rPr>
                            <w:t>1</w:t>
                          </w:r>
                          <w:r>
                            <w:rPr>
                              <w:lang w:val="es"/>
                            </w:rPr>
                            <w:fldChar w:fldCharType="end"/>
                          </w:r>
                          <w:r>
                            <w:rPr>
                              <w:b/>
                              <w:sz w:val="24"/>
                              <w:lang w:val="es"/>
                            </w:rPr>
                            <w:t xml:space="preserve"> de 4</w:t>
                          </w:r>
                        </w:p>
                      </w:tc>
                    </w:tr>
                  </w:tbl>
                  <w:p w14:paraId="2A2BE1C7" w14:textId="77777777" w:rsidR="003B6F11" w:rsidRDefault="00117A5E">
                    <w:pPr>
                      <w:pStyle w:val="BodyTex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A7A"/>
    <w:multiLevelType w:val="multilevel"/>
    <w:tmpl w:val="F70C50CA"/>
    <w:lvl w:ilvl="0">
      <w:start w:val="4"/>
      <w:numFmt w:val="decimal"/>
      <w:lvlText w:val="%1"/>
      <w:lvlJc w:val="left"/>
      <w:pPr>
        <w:ind w:left="1279" w:hanging="360"/>
        <w:jc w:val="left"/>
      </w:pPr>
      <w:rPr>
        <w:rFonts w:hint="default"/>
      </w:rPr>
    </w:lvl>
    <w:lvl w:ilvl="1">
      <w:numFmt w:val="decimal"/>
      <w:lvlText w:val="%1.%2"/>
      <w:lvlJc w:val="left"/>
      <w:pPr>
        <w:ind w:left="1279" w:hanging="360"/>
        <w:jc w:val="right"/>
      </w:pPr>
      <w:rPr>
        <w:rFonts w:ascii="Arial" w:eastAsia="Arial" w:hAnsi="Arial" w:cs="Arial" w:hint="default"/>
        <w:b/>
        <w:bCs/>
        <w:spacing w:val="-1"/>
        <w:w w:val="100"/>
        <w:sz w:val="22"/>
        <w:szCs w:val="22"/>
      </w:rPr>
    </w:lvl>
    <w:lvl w:ilvl="2">
      <w:numFmt w:val="bullet"/>
      <w:lvlText w:val="•"/>
      <w:lvlJc w:val="left"/>
      <w:pPr>
        <w:ind w:left="3336" w:hanging="360"/>
      </w:pPr>
      <w:rPr>
        <w:rFonts w:hint="default"/>
      </w:rPr>
    </w:lvl>
    <w:lvl w:ilvl="3">
      <w:numFmt w:val="bullet"/>
      <w:lvlText w:val="•"/>
      <w:lvlJc w:val="left"/>
      <w:pPr>
        <w:ind w:left="4364" w:hanging="360"/>
      </w:pPr>
      <w:rPr>
        <w:rFonts w:hint="default"/>
      </w:rPr>
    </w:lvl>
    <w:lvl w:ilvl="4">
      <w:numFmt w:val="bullet"/>
      <w:lvlText w:val="•"/>
      <w:lvlJc w:val="left"/>
      <w:pPr>
        <w:ind w:left="5392" w:hanging="360"/>
      </w:pPr>
      <w:rPr>
        <w:rFonts w:hint="default"/>
      </w:rPr>
    </w:lvl>
    <w:lvl w:ilvl="5">
      <w:numFmt w:val="bullet"/>
      <w:lvlText w:val="•"/>
      <w:lvlJc w:val="left"/>
      <w:pPr>
        <w:ind w:left="6420" w:hanging="360"/>
      </w:pPr>
      <w:rPr>
        <w:rFonts w:hint="default"/>
      </w:rPr>
    </w:lvl>
    <w:lvl w:ilvl="6">
      <w:numFmt w:val="bullet"/>
      <w:lvlText w:val="•"/>
      <w:lvlJc w:val="left"/>
      <w:pPr>
        <w:ind w:left="7448" w:hanging="360"/>
      </w:pPr>
      <w:rPr>
        <w:rFonts w:hint="default"/>
      </w:rPr>
    </w:lvl>
    <w:lvl w:ilvl="7">
      <w:numFmt w:val="bullet"/>
      <w:lvlText w:val="•"/>
      <w:lvlJc w:val="left"/>
      <w:pPr>
        <w:ind w:left="8476" w:hanging="360"/>
      </w:pPr>
      <w:rPr>
        <w:rFonts w:hint="default"/>
      </w:rPr>
    </w:lvl>
    <w:lvl w:ilvl="8">
      <w:numFmt w:val="bullet"/>
      <w:lvlText w:val="•"/>
      <w:lvlJc w:val="left"/>
      <w:pPr>
        <w:ind w:left="9504" w:hanging="360"/>
      </w:pPr>
      <w:rPr>
        <w:rFonts w:hint="default"/>
      </w:rPr>
    </w:lvl>
  </w:abstractNum>
  <w:abstractNum w:abstractNumId="1" w15:restartNumberingAfterBreak="0">
    <w:nsid w:val="33406D58"/>
    <w:multiLevelType w:val="multilevel"/>
    <w:tmpl w:val="A85C7C04"/>
    <w:lvl w:ilvl="0">
      <w:start w:val="5"/>
      <w:numFmt w:val="decimal"/>
      <w:lvlText w:val="%1"/>
      <w:lvlJc w:val="left"/>
      <w:pPr>
        <w:ind w:left="1279" w:hanging="360"/>
        <w:jc w:val="left"/>
      </w:pPr>
      <w:rPr>
        <w:rFonts w:hint="default"/>
      </w:rPr>
    </w:lvl>
    <w:lvl w:ilvl="1">
      <w:numFmt w:val="decimal"/>
      <w:lvlText w:val="%1.%2"/>
      <w:lvlJc w:val="left"/>
      <w:pPr>
        <w:ind w:left="1279" w:hanging="360"/>
        <w:jc w:val="right"/>
      </w:pPr>
      <w:rPr>
        <w:rFonts w:ascii="Arial" w:eastAsia="Arial" w:hAnsi="Arial" w:cs="Arial" w:hint="default"/>
        <w:b/>
        <w:bCs/>
        <w:spacing w:val="-1"/>
        <w:w w:val="100"/>
        <w:sz w:val="22"/>
        <w:szCs w:val="22"/>
      </w:rPr>
    </w:lvl>
    <w:lvl w:ilvl="2">
      <w:start w:val="1"/>
      <w:numFmt w:val="decimal"/>
      <w:lvlText w:val="%1.%2.%3"/>
      <w:lvlJc w:val="left"/>
      <w:pPr>
        <w:ind w:left="3079" w:hanging="720"/>
        <w:jc w:val="left"/>
      </w:pPr>
      <w:rPr>
        <w:rFonts w:ascii="Arial" w:eastAsia="Arial" w:hAnsi="Arial" w:cs="Arial" w:hint="default"/>
        <w:b/>
        <w:bCs/>
        <w:spacing w:val="-1"/>
        <w:w w:val="100"/>
        <w:sz w:val="22"/>
        <w:szCs w:val="22"/>
      </w:rPr>
    </w:lvl>
    <w:lvl w:ilvl="3">
      <w:numFmt w:val="bullet"/>
      <w:lvlText w:val="•"/>
      <w:lvlJc w:val="left"/>
      <w:pPr>
        <w:ind w:left="4964" w:hanging="720"/>
      </w:pPr>
      <w:rPr>
        <w:rFonts w:hint="default"/>
      </w:rPr>
    </w:lvl>
    <w:lvl w:ilvl="4">
      <w:numFmt w:val="bullet"/>
      <w:lvlText w:val="•"/>
      <w:lvlJc w:val="left"/>
      <w:pPr>
        <w:ind w:left="5906" w:hanging="720"/>
      </w:pPr>
      <w:rPr>
        <w:rFonts w:hint="default"/>
      </w:rPr>
    </w:lvl>
    <w:lvl w:ilvl="5">
      <w:numFmt w:val="bullet"/>
      <w:lvlText w:val="•"/>
      <w:lvlJc w:val="left"/>
      <w:pPr>
        <w:ind w:left="6848" w:hanging="720"/>
      </w:pPr>
      <w:rPr>
        <w:rFonts w:hint="default"/>
      </w:rPr>
    </w:lvl>
    <w:lvl w:ilvl="6">
      <w:numFmt w:val="bullet"/>
      <w:lvlText w:val="•"/>
      <w:lvlJc w:val="left"/>
      <w:pPr>
        <w:ind w:left="7791" w:hanging="720"/>
      </w:pPr>
      <w:rPr>
        <w:rFonts w:hint="default"/>
      </w:rPr>
    </w:lvl>
    <w:lvl w:ilvl="7">
      <w:numFmt w:val="bullet"/>
      <w:lvlText w:val="•"/>
      <w:lvlJc w:val="left"/>
      <w:pPr>
        <w:ind w:left="8733" w:hanging="720"/>
      </w:pPr>
      <w:rPr>
        <w:rFonts w:hint="default"/>
      </w:rPr>
    </w:lvl>
    <w:lvl w:ilvl="8">
      <w:numFmt w:val="bullet"/>
      <w:lvlText w:val="•"/>
      <w:lvlJc w:val="left"/>
      <w:pPr>
        <w:ind w:left="9675"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39"/>
    <w:rsid w:val="00117A5E"/>
    <w:rsid w:val="00382739"/>
    <w:rsid w:val="00410B18"/>
    <w:rsid w:val="008531DD"/>
    <w:rsid w:val="008748B1"/>
    <w:rsid w:val="00B83385"/>
    <w:rsid w:val="00E226A2"/>
    <w:rsid w:val="00E82D7B"/>
    <w:rsid w:val="00F41798"/>
    <w:rsid w:val="073C2DC6"/>
    <w:rsid w:val="0BD21747"/>
    <w:rsid w:val="0D314BE8"/>
    <w:rsid w:val="0D7D6D6D"/>
    <w:rsid w:val="106CC4E9"/>
    <w:rsid w:val="13CED8DE"/>
    <w:rsid w:val="157B571C"/>
    <w:rsid w:val="1ED77BF6"/>
    <w:rsid w:val="480245FB"/>
    <w:rsid w:val="499976BE"/>
    <w:rsid w:val="4CF7637E"/>
    <w:rsid w:val="63CF947C"/>
    <w:rsid w:val="64204AE3"/>
    <w:rsid w:val="64A27C00"/>
    <w:rsid w:val="6B7B4197"/>
    <w:rsid w:val="6E49EE1B"/>
    <w:rsid w:val="78F07BEE"/>
    <w:rsid w:val="7D19D87B"/>
    <w:rsid w:val="7D55529F"/>
    <w:rsid w:val="7DF256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574C0"/>
  <w15:chartTrackingRefBased/>
  <w15:docId w15:val="{8041735E-04B2-47CB-98D3-529C00CA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739"/>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382739"/>
    <w:pPr>
      <w:ind w:left="199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739"/>
    <w:rPr>
      <w:rFonts w:ascii="Arial" w:eastAsia="Arial" w:hAnsi="Arial" w:cs="Arial"/>
      <w:b/>
      <w:bCs/>
      <w:lang w:val="en-US"/>
    </w:rPr>
  </w:style>
  <w:style w:type="table" w:customStyle="1" w:styleId="TableNormal1">
    <w:name w:val="Table Normal1"/>
    <w:uiPriority w:val="2"/>
    <w:semiHidden/>
    <w:unhideWhenUsed/>
    <w:qFormat/>
    <w:rsid w:val="003827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82739"/>
  </w:style>
  <w:style w:type="character" w:customStyle="1" w:styleId="BodyTextChar">
    <w:name w:val="Body Text Char"/>
    <w:basedOn w:val="DefaultParagraphFont"/>
    <w:link w:val="BodyText"/>
    <w:uiPriority w:val="1"/>
    <w:rsid w:val="00382739"/>
    <w:rPr>
      <w:rFonts w:ascii="Arial" w:eastAsia="Arial" w:hAnsi="Arial" w:cs="Arial"/>
      <w:lang w:val="en-US"/>
    </w:rPr>
  </w:style>
  <w:style w:type="paragraph" w:styleId="ListParagraph">
    <w:name w:val="List Paragraph"/>
    <w:basedOn w:val="Normal"/>
    <w:uiPriority w:val="1"/>
    <w:qFormat/>
    <w:rsid w:val="00382739"/>
    <w:pPr>
      <w:ind w:left="3078" w:hanging="720"/>
    </w:pPr>
  </w:style>
  <w:style w:type="paragraph" w:customStyle="1" w:styleId="TableParagraph">
    <w:name w:val="Table Paragraph"/>
    <w:basedOn w:val="Normal"/>
    <w:uiPriority w:val="1"/>
    <w:qFormat/>
    <w:rsid w:val="00382739"/>
    <w:pPr>
      <w:ind w:left="108"/>
    </w:pPr>
  </w:style>
  <w:style w:type="paragraph" w:styleId="Header">
    <w:name w:val="header"/>
    <w:basedOn w:val="Normal"/>
    <w:link w:val="HeaderChar"/>
    <w:uiPriority w:val="99"/>
    <w:unhideWhenUsed/>
    <w:rsid w:val="00E82D7B"/>
    <w:pPr>
      <w:tabs>
        <w:tab w:val="center" w:pos="4680"/>
        <w:tab w:val="right" w:pos="9360"/>
      </w:tabs>
    </w:pPr>
  </w:style>
  <w:style w:type="character" w:customStyle="1" w:styleId="HeaderChar">
    <w:name w:val="Header Char"/>
    <w:basedOn w:val="DefaultParagraphFont"/>
    <w:link w:val="Header"/>
    <w:uiPriority w:val="99"/>
    <w:rsid w:val="00E82D7B"/>
    <w:rPr>
      <w:rFonts w:ascii="Arial" w:eastAsia="Arial" w:hAnsi="Arial" w:cs="Arial"/>
      <w:lang w:val="en-US"/>
    </w:rPr>
  </w:style>
  <w:style w:type="paragraph" w:styleId="Footer">
    <w:name w:val="footer"/>
    <w:basedOn w:val="Normal"/>
    <w:link w:val="FooterChar"/>
    <w:uiPriority w:val="99"/>
    <w:unhideWhenUsed/>
    <w:rsid w:val="00E82D7B"/>
    <w:pPr>
      <w:tabs>
        <w:tab w:val="center" w:pos="4680"/>
        <w:tab w:val="right" w:pos="9360"/>
      </w:tabs>
    </w:pPr>
  </w:style>
  <w:style w:type="character" w:customStyle="1" w:styleId="FooterChar">
    <w:name w:val="Footer Char"/>
    <w:basedOn w:val="DefaultParagraphFont"/>
    <w:link w:val="Footer"/>
    <w:uiPriority w:val="99"/>
    <w:rsid w:val="00E82D7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6158CE14D7B4986C1953CF420D545" ma:contentTypeVersion="7" ma:contentTypeDescription="Create a new document." ma:contentTypeScope="" ma:versionID="e9d0ad84dae1e972191a6bd025b81824">
  <xsd:schema xmlns:xsd="http://www.w3.org/2001/XMLSchema" xmlns:xs="http://www.w3.org/2001/XMLSchema" xmlns:p="http://schemas.microsoft.com/office/2006/metadata/properties" xmlns:ns2="a8c5ea1c-9aa4-46fd-89ac-1e9b820460a5" targetNamespace="http://schemas.microsoft.com/office/2006/metadata/properties" ma:root="true" ma:fieldsID="1c13dcf074b77239193e5a3f474f2b90" ns2:_="">
    <xsd:import namespace="a8c5ea1c-9aa4-46fd-89ac-1e9b82046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5ea1c-9aa4-46fd-89ac-1e9b82046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9E84B-6FA4-4AEE-8BDF-DD1574EF9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32048-8EDF-473E-B86D-7E16214E64C4}">
  <ds:schemaRefs>
    <ds:schemaRef ds:uri="http://schemas.microsoft.com/sharepoint/v3/contenttype/forms"/>
  </ds:schemaRefs>
</ds:datastoreItem>
</file>

<file path=customXml/itemProps3.xml><?xml version="1.0" encoding="utf-8"?>
<ds:datastoreItem xmlns:ds="http://schemas.openxmlformats.org/officeDocument/2006/customXml" ds:itemID="{726C927A-B3C7-4F44-992E-64FC1C67058D}"/>
</file>

<file path=docProps/app.xml><?xml version="1.0" encoding="utf-8"?>
<Properties xmlns="http://schemas.openxmlformats.org/officeDocument/2006/extended-properties" xmlns:vt="http://schemas.openxmlformats.org/officeDocument/2006/docPropsVTypes">
  <Template>Normal</Template>
  <TotalTime>8</TotalTime>
  <Pages>4</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Casillas</dc:creator>
  <cp:keywords/>
  <dc:description/>
  <cp:lastModifiedBy>Maria</cp:lastModifiedBy>
  <cp:revision>8</cp:revision>
  <dcterms:created xsi:type="dcterms:W3CDTF">2020-03-23T20:07:00Z</dcterms:created>
  <dcterms:modified xsi:type="dcterms:W3CDTF">2020-03-24T12:32:00Z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0x0101001606158CE14D7B4986C1953CF420D545</vt:lpwstr>
  </property>
</Properties>
</file>